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3F1A42" w14:textId="77777777" w:rsidR="000501A2" w:rsidRPr="00D24DFC" w:rsidRDefault="000501A2" w:rsidP="000501A2">
      <w:pPr>
        <w:pStyle w:val="Heading1"/>
      </w:pPr>
      <w:r w:rsidRPr="00D24DFC">
        <w:t>Czternaście przystanków: magazyn o interpunkcji</w:t>
      </w:r>
    </w:p>
    <w:p w14:paraId="44DF2819" w14:textId="6508D6B3" w:rsidR="000501A2" w:rsidRPr="00D24DFC" w:rsidRDefault="000501A2" w:rsidP="000501A2">
      <w:pPr>
        <w:pStyle w:val="NormalWeb"/>
      </w:pPr>
      <w:r w:rsidRPr="00D24DFC">
        <w:t xml:space="preserve">W angielskiej gramatyce powszechnie stosuje się czternaście znaków interpunkcyjnych: kropkę, znak zapytania, wykrzyknik, przecinek, średnik, dwukropek, myślnik, łącznik, nawiasy okrągłe, nawiasy kwadratowe, nawiasy klamrowe, apostrof, cudzysłów oraz wielokropek. Każdy z nich jest niewielki — kropka, zawijas, skos atramentu — a jednak każdy niesie ze sobą własną logikę, własną historię i własny temperament. Nauczenie się ich poprawnego stosowania to więcej niż tylko uporządkowanie zdania: to zmiana tego, jak to zdanie brzmi, jak szybko </w:t>
      </w:r>
      <w:r w:rsidR="00D24DFC">
        <w:t>je czyta</w:t>
      </w:r>
      <w:r w:rsidRPr="00D24DFC">
        <w:t>, gdzie robi wdech</w:t>
      </w:r>
      <w:r w:rsidR="00D24DFC">
        <w:t>, a gdzie wydech</w:t>
      </w:r>
      <w:r w:rsidRPr="00D24DFC">
        <w:t>. Poniżej znajduje się czternaście krótkich rozdziałów, po jednym dla każdego znaku, pomyślanych tak, by każdy mógł stanowić samodzielną całość — tyle lektury, ile warty jest jeden znak interpunkcyjny, na tyle atramentu, ile warty jest jeden znak interpunkcyjny.</w:t>
      </w:r>
    </w:p>
    <w:p w14:paraId="2A4C9CCE" w14:textId="7AF51144" w:rsidR="000501A2" w:rsidRPr="00D24DFC" w:rsidRDefault="00D24DFC" w:rsidP="000501A2">
      <w:pPr>
        <w:spacing w:before="100" w:beforeAutospacing="1" w:after="100" w:afterAutospacing="1"/>
        <w:outlineLvl w:val="1"/>
        <w:rPr>
          <w:rFonts w:ascii="Times New Roman" w:eastAsia="Times New Roman" w:hAnsi="Times New Roman" w:cs="Times New Roman"/>
          <w:b/>
          <w:bCs/>
          <w:sz w:val="36"/>
          <w:szCs w:val="36"/>
          <w:lang w:eastAsia="en-GB"/>
        </w:rPr>
      </w:pPr>
      <w:r>
        <w:rPr>
          <w:rFonts w:ascii="Times New Roman" w:eastAsia="Times New Roman" w:hAnsi="Times New Roman" w:cs="Times New Roman"/>
          <w:b/>
          <w:bCs/>
          <w:sz w:val="36"/>
          <w:szCs w:val="36"/>
          <w:lang w:val="en-PL" w:eastAsia="en-GB"/>
        </w:rPr>
        <w:t>Na ko</w:t>
      </w:r>
      <w:proofErr w:type="spellStart"/>
      <w:r>
        <w:rPr>
          <w:rFonts w:ascii="Times New Roman" w:eastAsia="Times New Roman" w:hAnsi="Times New Roman" w:cs="Times New Roman"/>
          <w:b/>
          <w:bCs/>
          <w:sz w:val="36"/>
          <w:szCs w:val="36"/>
          <w:lang w:eastAsia="en-GB"/>
        </w:rPr>
        <w:t>ńcu</w:t>
      </w:r>
      <w:proofErr w:type="spellEnd"/>
      <w:r>
        <w:rPr>
          <w:rFonts w:ascii="Times New Roman" w:eastAsia="Times New Roman" w:hAnsi="Times New Roman" w:cs="Times New Roman"/>
          <w:b/>
          <w:bCs/>
          <w:sz w:val="36"/>
          <w:szCs w:val="36"/>
          <w:lang w:eastAsia="en-GB"/>
        </w:rPr>
        <w:t xml:space="preserve"> zdania</w:t>
      </w:r>
    </w:p>
    <w:p w14:paraId="7BA87D2F" w14:textId="77777777" w:rsidR="000501A2" w:rsidRPr="00D24DFC" w:rsidRDefault="000501A2" w:rsidP="000501A2">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Trzy z czternastu znaków interpunkcyjnych nadają się do zakończenia zdania. Są to: kropka, znak zapytania i wykrzyknik. </w:t>
      </w:r>
    </w:p>
    <w:p w14:paraId="520494BE" w14:textId="77777777" w:rsidR="000501A2" w:rsidRPr="00D24DFC" w:rsidRDefault="000501A2" w:rsidP="000501A2">
      <w:pPr>
        <w:pStyle w:val="NormalWeb"/>
      </w:pPr>
    </w:p>
    <w:p w14:paraId="7B635EDF"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pierwszy: kropka</w:t>
      </w:r>
    </w:p>
    <w:p w14:paraId="2E3B9350" w14:textId="77648D1D"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Kropka jest najcichszym znakiem na stronie i zarazem najpotężniejszym. Pojedyncza kropka, postawiona nisko przy linii bazowej po prostu się zatrzymuje</w:t>
      </w:r>
      <w:r w:rsidR="00D24DFC">
        <w:rPr>
          <w:rFonts w:ascii="Times New Roman" w:eastAsia="Times New Roman" w:hAnsi="Times New Roman" w:cs="Times New Roman"/>
          <w:lang w:val="en-PL" w:eastAsia="en-GB"/>
        </w:rPr>
        <w:t xml:space="preserve"> zdanie</w:t>
      </w:r>
      <w:r>
        <w:rPr>
          <w:rFonts w:ascii="Times New Roman" w:eastAsia="Times New Roman" w:hAnsi="Times New Roman" w:cs="Times New Roman"/>
          <w:lang w:val="en-PL" w:eastAsia="en-GB"/>
        </w:rPr>
        <w:t>. Nie ma w niej żadnej dwuznaczności, nie ma miejsca na wznoszący się czy opadający ton — kropka nie pyta, nie krzyczy, nie ucicha stopniowo. Ona zamyka.</w:t>
      </w:r>
    </w:p>
    <w:p w14:paraId="3E8F391B"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Jej głównym zadaniem jest zakończenie zdania oznajmującego lub rozkazującego: stwierdzenia faktu, polecenia, prostego twierdzenia. </w:t>
      </w:r>
      <w:r>
        <w:rPr>
          <w:rFonts w:ascii="Times New Roman" w:eastAsia="Times New Roman" w:hAnsi="Times New Roman" w:cs="Times New Roman"/>
          <w:i/>
          <w:iCs/>
          <w:lang w:val="en-PL" w:eastAsia="en-GB"/>
        </w:rPr>
        <w:t>Galeria otwiera się o dziesiątej.</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Zamknij za sobą drzwi.</w:t>
      </w:r>
      <w:r>
        <w:rPr>
          <w:rFonts w:ascii="Times New Roman" w:eastAsia="Times New Roman" w:hAnsi="Times New Roman" w:cs="Times New Roman"/>
          <w:lang w:val="en-PL" w:eastAsia="en-GB"/>
        </w:rPr>
        <w:t xml:space="preserve"> Poza pełnymi zdaniami kropka oznacza skróty (dr, ok. itd.) oraz oddziela liczby całkowite od części dziesiętnych, gdzie w wielu krajach anglojęzycznych nazywana jest, całkiem trafnie, „decimal point” — kropką dziesiętną.</w:t>
      </w:r>
    </w:p>
    <w:p w14:paraId="178EA0D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To, co czyni kropkę interesującą, to mniej jej gramatyka, a bardziej jej psychologia. Krótkie zdanie zakończone kropką brzmi pewnie, wręcz stanowczo. Pisarze, którzy chcą brzmieć pewnie, często sięgają po nią świadomie, zestawiając krótkie zdania oznajmujące jedno po drugim, by zbudować swego rodzaju rytmiczny autorytet. W wiadomościach tekstowych i pisaniu online efekt ten stał się tak wyraźny, że kropka na końcu zwyczajnego, swobodnego zdania może brzmieć chłodno lub szorstko — dowód na to, że nawet najskromniejszy znak niesie ze sobą ton, niezależnie od tego, czy tego chcemy, czy nie.</w:t>
      </w:r>
    </w:p>
    <w:p w14:paraId="5F8E11B8"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Kropka</w:t>
      </w:r>
      <w:r w:rsidRPr="00D24DFC">
        <w:rPr>
          <w:rFonts w:ascii="inherit" w:eastAsia="Times New Roman" w:hAnsi="inherit" w:cs="Times New Roman"/>
          <w:color w:val="222222"/>
          <w:sz w:val="23"/>
          <w:szCs w:val="23"/>
        </w:rPr>
        <w:t xml:space="preserve"> (.) stawiana jest na końcu </w:t>
      </w:r>
      <w:hyperlink r:id="rId5" w:history="1">
        <w:r w:rsidRPr="00D24DFC">
          <w:t>zdań oznajmujących</w:t>
        </w:r>
      </w:hyperlink>
      <w:r w:rsidRPr="00D24DFC">
        <w:t>,</w:t>
      </w:r>
      <w:r w:rsidRPr="00D24DFC">
        <w:rPr>
          <w:rFonts w:ascii="inherit" w:eastAsia="Times New Roman" w:hAnsi="inherit" w:cs="Times New Roman"/>
          <w:color w:val="222222"/>
          <w:sz w:val="23"/>
          <w:szCs w:val="23"/>
        </w:rPr>
        <w:t xml:space="preserve"> uznawanych za kompletne, a także po wielu skrótach. </w:t>
      </w:r>
    </w:p>
    <w:p w14:paraId="684A9DBA" w14:textId="77777777" w:rsidR="00C553D7" w:rsidRPr="00D24DFC" w:rsidRDefault="00C553D7" w:rsidP="00C553D7">
      <w:pPr>
        <w:numPr>
          <w:ilvl w:val="0"/>
          <w:numId w:val="1"/>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Jako zakończenie zdania: </w:t>
      </w:r>
      <w:proofErr w:type="spellStart"/>
      <w:r w:rsidRPr="00D24DFC">
        <w:rPr>
          <w:rFonts w:ascii="inherit" w:eastAsia="Times New Roman" w:hAnsi="inherit" w:cs="Times New Roman"/>
          <w:i/>
          <w:iCs/>
          <w:color w:val="666666"/>
          <w:sz w:val="23"/>
          <w:szCs w:val="23"/>
        </w:rPr>
        <w:t>Jane</w:t>
      </w:r>
      <w:proofErr w:type="spellEnd"/>
      <w:r w:rsidRPr="00D24DFC">
        <w:rPr>
          <w:rFonts w:ascii="inherit" w:eastAsia="Times New Roman" w:hAnsi="inherit" w:cs="Times New Roman"/>
          <w:i/>
          <w:iCs/>
          <w:color w:val="666666"/>
          <w:sz w:val="23"/>
          <w:szCs w:val="23"/>
        </w:rPr>
        <w:t xml:space="preserve"> i Jack poszli na targ.</w:t>
      </w:r>
    </w:p>
    <w:p w14:paraId="1191D944" w14:textId="77777777" w:rsidR="00C553D7" w:rsidRPr="00D24DFC" w:rsidRDefault="00C553D7" w:rsidP="00C553D7">
      <w:pPr>
        <w:numPr>
          <w:ilvl w:val="0"/>
          <w:numId w:val="1"/>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Po skrócie: </w:t>
      </w:r>
      <w:r w:rsidRPr="00D24DFC">
        <w:rPr>
          <w:rFonts w:ascii="inherit" w:eastAsia="Times New Roman" w:hAnsi="inherit" w:cs="Times New Roman"/>
          <w:i/>
          <w:iCs/>
          <w:color w:val="666666"/>
          <w:sz w:val="23"/>
          <w:szCs w:val="23"/>
        </w:rPr>
        <w:t>Jej syn, John Jones jr., urodził się 6 grudnia 2008 r.</w:t>
      </w:r>
    </w:p>
    <w:p w14:paraId="1C75984B" w14:textId="77777777" w:rsidR="000501A2" w:rsidRPr="00D24DFC" w:rsidRDefault="000501A2" w:rsidP="000501A2">
      <w:pPr>
        <w:ind w:left="60"/>
        <w:rPr>
          <w:rFonts w:ascii="inherit" w:eastAsia="Times New Roman" w:hAnsi="inherit" w:cs="Times New Roman"/>
          <w:color w:val="222222"/>
          <w:sz w:val="23"/>
          <w:szCs w:val="23"/>
        </w:rPr>
      </w:pPr>
    </w:p>
    <w:p w14:paraId="470FCE54" w14:textId="77777777" w:rsidR="000501A2" w:rsidRPr="00D24DFC" w:rsidRDefault="000501A2" w:rsidP="000501A2">
      <w:pPr>
        <w:ind w:left="60"/>
        <w:rPr>
          <w:rFonts w:ascii="inherit" w:eastAsia="Times New Roman" w:hAnsi="inherit" w:cs="Times New Roman"/>
          <w:color w:val="222222"/>
          <w:sz w:val="23"/>
          <w:szCs w:val="23"/>
        </w:rPr>
      </w:pPr>
    </w:p>
    <w:p w14:paraId="36B2D719"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lastRenderedPageBreak/>
        <w:t>Rozdział drugi: znak zapytania</w:t>
      </w:r>
    </w:p>
    <w:p w14:paraId="05F29DD2"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Znak zapytania unosi zdanie ku górze, dosłownie i w przenośni. Ukształtowany jak zawijający się haczyk, sygnalizuje, że to, co było wcześniej, nie jest stwierdzeniem, lecz prośbą — o informację, o potwierdzenie, o zgodę.</w:t>
      </w:r>
    </w:p>
    <w:p w14:paraId="479D3C8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Jego podstawowym zastosowaniem są pytania bezpośrednie: </w:t>
      </w:r>
      <w:r>
        <w:rPr>
          <w:rFonts w:ascii="Times New Roman" w:eastAsia="Times New Roman" w:hAnsi="Times New Roman" w:cs="Times New Roman"/>
          <w:i/>
          <w:iCs/>
          <w:lang w:val="en-PL" w:eastAsia="en-GB"/>
        </w:rPr>
        <w:t>O której zamykana jest wystawa?</w:t>
      </w:r>
      <w:r>
        <w:rPr>
          <w:rFonts w:ascii="Times New Roman" w:eastAsia="Times New Roman" w:hAnsi="Times New Roman" w:cs="Times New Roman"/>
          <w:lang w:val="en-PL" w:eastAsia="en-GB"/>
        </w:rPr>
        <w:t xml:space="preserve"> Pojawia się także po pytaniach rozłącznych oraz aby wskazać rzeczywistą niepewność, czasem umieszczany w nawiasie w środku zdania, by zasygnalizować wątpliwość co do faktu lub daty. W hiszpańskim odwrócony znak zapytania otwiera zdanie tak samo, jak je zamyka, dając czytelnikom wcześniejsze ostrzeżenie o nadchodzącej wznoszącej intonacji — angielski nie oferuje takiej uprzejmości, pozostawiając znak zapytania do pojawienia się dopiero na samym końcu.</w:t>
      </w:r>
    </w:p>
    <w:p w14:paraId="7629076C"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Jedna z popularnych teorii wywodzi jego kształt od średniowiecznych skrybów, którzy skracali łacińskie słowo </w:t>
      </w:r>
      <w:r>
        <w:rPr>
          <w:rFonts w:ascii="Times New Roman" w:eastAsia="Times New Roman" w:hAnsi="Times New Roman" w:cs="Times New Roman"/>
          <w:i/>
          <w:iCs/>
          <w:lang w:val="en-PL" w:eastAsia="en-GB"/>
        </w:rPr>
        <w:t>quaestio</w:t>
      </w:r>
      <w:r>
        <w:rPr>
          <w:rFonts w:ascii="Times New Roman" w:eastAsia="Times New Roman" w:hAnsi="Times New Roman" w:cs="Times New Roman"/>
          <w:lang w:val="en-PL" w:eastAsia="en-GB"/>
        </w:rPr>
        <w:t xml:space="preserve"> („pytanie”), zapisując małe „q” nad „o” na końcu zdania; przez wieki pospiesznego przepisywania litery te miały się rzekomo skompresować w zawijający się haczyk i kropkę, których używamy dziś. Niezależnie od tego, czy ta etymologia jest ścisła, oddaje ona coś prawdziwego o funkcji tego znaku: jest to skompresowany sygnał, proszący czytelnika o uniesienie głosu i oczekiwanie na odpowiedź, której sama strona nie może dać.</w:t>
      </w:r>
    </w:p>
    <w:p w14:paraId="28765DF6" w14:textId="77777777" w:rsidR="000501A2" w:rsidRPr="000501A2" w:rsidRDefault="000501A2" w:rsidP="000501A2">
      <w:pPr>
        <w:ind w:left="60"/>
        <w:rPr>
          <w:rFonts w:ascii="inherit" w:eastAsia="Times New Roman" w:hAnsi="inherit" w:cs="Times New Roman"/>
          <w:color w:val="222222"/>
          <w:sz w:val="23"/>
          <w:szCs w:val="23"/>
          <w:lang w:val="en-PL"/>
        </w:rPr>
      </w:pPr>
    </w:p>
    <w:p w14:paraId="2348C060"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Znak zapytania</w:t>
      </w:r>
      <w:r w:rsidRPr="00D24DFC">
        <w:rPr>
          <w:rFonts w:ascii="inherit" w:eastAsia="Times New Roman" w:hAnsi="inherit" w:cs="Times New Roman"/>
          <w:color w:val="222222"/>
          <w:sz w:val="23"/>
          <w:szCs w:val="23"/>
        </w:rPr>
        <w:t xml:space="preserve"> (?) stosuje się, aby wskazać pytanie bezpośrednie, gdy znajduje się na końcu zdania. </w:t>
      </w:r>
    </w:p>
    <w:p w14:paraId="3908DEF8" w14:textId="77777777" w:rsidR="00C553D7" w:rsidRPr="00D24DFC" w:rsidRDefault="00C553D7" w:rsidP="00C553D7">
      <w:pPr>
        <w:numPr>
          <w:ilvl w:val="0"/>
          <w:numId w:val="2"/>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 xml:space="preserve">O której </w:t>
      </w:r>
      <w:proofErr w:type="spellStart"/>
      <w:r w:rsidRPr="00D24DFC">
        <w:rPr>
          <w:rFonts w:ascii="inherit" w:eastAsia="Times New Roman" w:hAnsi="inherit" w:cs="Times New Roman"/>
          <w:i/>
          <w:iCs/>
          <w:color w:val="666666"/>
          <w:sz w:val="23"/>
          <w:szCs w:val="23"/>
        </w:rPr>
        <w:t>Jane</w:t>
      </w:r>
      <w:proofErr w:type="spellEnd"/>
      <w:r w:rsidRPr="00D24DFC">
        <w:rPr>
          <w:rFonts w:ascii="inherit" w:eastAsia="Times New Roman" w:hAnsi="inherit" w:cs="Times New Roman"/>
          <w:i/>
          <w:iCs/>
          <w:color w:val="666666"/>
          <w:sz w:val="23"/>
          <w:szCs w:val="23"/>
        </w:rPr>
        <w:t xml:space="preserve"> wyszła na targ?</w:t>
      </w:r>
    </w:p>
    <w:p w14:paraId="05DC7BD4" w14:textId="77777777" w:rsidR="000501A2" w:rsidRPr="00D24DFC" w:rsidRDefault="000501A2" w:rsidP="000501A2">
      <w:pPr>
        <w:ind w:left="60"/>
        <w:rPr>
          <w:rFonts w:ascii="inherit" w:eastAsia="Times New Roman" w:hAnsi="inherit" w:cs="Times New Roman"/>
          <w:color w:val="222222"/>
          <w:sz w:val="23"/>
          <w:szCs w:val="23"/>
        </w:rPr>
      </w:pPr>
    </w:p>
    <w:p w14:paraId="0C75D13A"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trzeci: wykrzyknik</w:t>
      </w:r>
    </w:p>
    <w:p w14:paraId="1EE84DBA"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Żaden znak nie budzi więcej sporów niż wykrzyknik. Pojedyncza pionowa kreska nad kropką — istnieje po to, by nieść emocje, których zwykłe słowa nie potrafią wyrazić: zaskoczenie, pilność, zachwyt, alarm. </w:t>
      </w:r>
      <w:r>
        <w:rPr>
          <w:rFonts w:ascii="Times New Roman" w:eastAsia="Times New Roman" w:hAnsi="Times New Roman" w:cs="Times New Roman"/>
          <w:i/>
          <w:iCs/>
          <w:lang w:val="en-PL" w:eastAsia="en-GB"/>
        </w:rPr>
        <w:t>Uważaj!</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Wygraliśmy!</w:t>
      </w:r>
      <w:r>
        <w:rPr>
          <w:rFonts w:ascii="Times New Roman" w:eastAsia="Times New Roman" w:hAnsi="Times New Roman" w:cs="Times New Roman"/>
          <w:lang w:val="en-PL" w:eastAsia="en-GB"/>
        </w:rPr>
        <w:t xml:space="preserve"> Przekształca nawet krótkie, zwyczajne zdanie w coś bliższego okrzykowi.</w:t>
      </w:r>
    </w:p>
    <w:p w14:paraId="50FAA020"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Kłopot z wykrzyknikiem polega na tym, że jego siła zależy wyłącznie od rzadkości użycia. Użyty raz na stronie spokojnej prozy trafia z prawdziwą mocą — czytelnik czuje nagłe uniesienie w głosie autora. Użyty w każdym zdaniu spłaszcza się w szum; jeśli wszystko jest wykrzyknięte, nic nie wyróżnia się jako pilniejsze od reszty. Redaktorzy od dawna żartują, że pisarzowi należy przydzielić na całą karierę zaledwie garść wykrzykników, które trzeba wydawać tak ostrożnie, jak ograniczoną walutę.</w:t>
      </w:r>
    </w:p>
    <w:p w14:paraId="39DDD75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W projektowaniu graficznym i reklamie wykrzyknik pełni inną funkcję — jest często mniej kwestią gramatyki, a bardziej energii wizualnej, znakiem, który czyta się jako głośny, jeszcze zanim przeczyta się otaczające go słowa. Ta podwójna tożsamość, częściowo gramatyczny sygnał, częściowo graficzny okrzyk, czyni go jednym ze znaków najbardziej przyjaznych projektantom na tej liście.</w:t>
      </w:r>
    </w:p>
    <w:p w14:paraId="399E42F9" w14:textId="77777777" w:rsidR="000501A2" w:rsidRPr="000501A2" w:rsidRDefault="000501A2" w:rsidP="000501A2">
      <w:pPr>
        <w:ind w:left="60"/>
        <w:rPr>
          <w:rFonts w:ascii="inherit" w:eastAsia="Times New Roman" w:hAnsi="inherit" w:cs="Times New Roman"/>
          <w:color w:val="222222"/>
          <w:sz w:val="23"/>
          <w:szCs w:val="23"/>
          <w:lang w:val="en-PL"/>
        </w:rPr>
      </w:pPr>
    </w:p>
    <w:p w14:paraId="245E9D7F"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lastRenderedPageBreak/>
        <w:t>Wykrzyknik</w:t>
      </w:r>
      <w:r w:rsidRPr="00D24DFC">
        <w:rPr>
          <w:rFonts w:ascii="inherit" w:eastAsia="Times New Roman" w:hAnsi="inherit" w:cs="Times New Roman"/>
          <w:color w:val="222222"/>
          <w:sz w:val="23"/>
          <w:szCs w:val="23"/>
        </w:rPr>
        <w:t xml:space="preserve"> (!) stosuje się, gdy ktoś chce wyrazić nagły okrzyk lub dodać emfazę. </w:t>
      </w:r>
    </w:p>
    <w:p w14:paraId="5CCCDCF6" w14:textId="77777777" w:rsidR="00C553D7" w:rsidRPr="00D24DFC" w:rsidRDefault="00C553D7" w:rsidP="00C553D7">
      <w:pPr>
        <w:numPr>
          <w:ilvl w:val="0"/>
          <w:numId w:val="3"/>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W dialogu: </w:t>
      </w:r>
      <w:r w:rsidRPr="00D24DFC">
        <w:rPr>
          <w:rFonts w:ascii="inherit" w:eastAsia="Times New Roman" w:hAnsi="inherit" w:cs="Times New Roman"/>
          <w:i/>
          <w:iCs/>
          <w:color w:val="666666"/>
          <w:sz w:val="23"/>
          <w:szCs w:val="23"/>
        </w:rPr>
        <w:t xml:space="preserve">„O rany!” — krzyknęła </w:t>
      </w:r>
      <w:proofErr w:type="spellStart"/>
      <w:r w:rsidRPr="00D24DFC">
        <w:rPr>
          <w:rFonts w:ascii="inherit" w:eastAsia="Times New Roman" w:hAnsi="inherit" w:cs="Times New Roman"/>
          <w:i/>
          <w:iCs/>
          <w:color w:val="666666"/>
          <w:sz w:val="23"/>
          <w:szCs w:val="23"/>
        </w:rPr>
        <w:t>Jane</w:t>
      </w:r>
      <w:proofErr w:type="spellEnd"/>
      <w:r w:rsidRPr="00D24DFC">
        <w:rPr>
          <w:rFonts w:ascii="inherit" w:eastAsia="Times New Roman" w:hAnsi="inherit" w:cs="Times New Roman"/>
          <w:i/>
          <w:iCs/>
          <w:color w:val="666666"/>
          <w:sz w:val="23"/>
          <w:szCs w:val="23"/>
        </w:rPr>
        <w:t>.</w:t>
      </w:r>
    </w:p>
    <w:p w14:paraId="3A45C2AD" w14:textId="77777777" w:rsidR="00C553D7" w:rsidRPr="00D24DFC" w:rsidRDefault="00C553D7" w:rsidP="00C553D7">
      <w:pPr>
        <w:numPr>
          <w:ilvl w:val="0"/>
          <w:numId w:val="3"/>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Aby podkreślić myśl: </w:t>
      </w:r>
      <w:r w:rsidRPr="00D24DFC">
        <w:rPr>
          <w:rFonts w:ascii="inherit" w:eastAsia="Times New Roman" w:hAnsi="inherit" w:cs="Times New Roman"/>
          <w:i/>
          <w:iCs/>
          <w:color w:val="666666"/>
          <w:sz w:val="23"/>
          <w:szCs w:val="23"/>
        </w:rPr>
        <w:t>Tyrady mojej teściowej doprowadzają mnie do szału!</w:t>
      </w:r>
    </w:p>
    <w:p w14:paraId="159D0AE1" w14:textId="77777777" w:rsidR="000501A2" w:rsidRDefault="000501A2" w:rsidP="000501A2">
      <w:pPr>
        <w:rPr>
          <w:lang w:val="en-PL"/>
        </w:rPr>
      </w:pPr>
    </w:p>
    <w:p w14:paraId="349DC061"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czwarty: przecinek</w:t>
      </w:r>
    </w:p>
    <w:p w14:paraId="22EA0D20"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Jeśli kropka jest pełnym zatrzymaniem, przecinek jest oddechem — krótką pauzą, która pozwala długiemu zdaniu poruszać się dalej, nie gubiąc po drodze czytelnika. Jest też, z dużą przewagą, najczęściej używanym i najczęściej nadużywanym znakiem w języku angielskim.</w:t>
      </w:r>
    </w:p>
    <w:p w14:paraId="08064DD5"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Przecinki oddzielają elementy w wyliczeniu (</w:t>
      </w:r>
      <w:r>
        <w:rPr>
          <w:rFonts w:ascii="Times New Roman" w:eastAsia="Times New Roman" w:hAnsi="Times New Roman" w:cs="Times New Roman"/>
          <w:i/>
          <w:iCs/>
          <w:lang w:val="en-PL" w:eastAsia="en-GB"/>
        </w:rPr>
        <w:t>ołówki, papier i atrament</w:t>
      </w:r>
      <w:r>
        <w:rPr>
          <w:rFonts w:ascii="Times New Roman" w:eastAsia="Times New Roman" w:hAnsi="Times New Roman" w:cs="Times New Roman"/>
          <w:lang w:val="en-PL" w:eastAsia="en-GB"/>
        </w:rPr>
        <w:t>), wydzielają słowa i frazy wprowadzające (</w:t>
      </w:r>
      <w:r>
        <w:rPr>
          <w:rFonts w:ascii="Times New Roman" w:eastAsia="Times New Roman" w:hAnsi="Times New Roman" w:cs="Times New Roman"/>
          <w:i/>
          <w:iCs/>
          <w:lang w:val="en-PL" w:eastAsia="en-GB"/>
        </w:rPr>
        <w:t>Po wernisażu galeria szybko opustoszała</w:t>
      </w:r>
      <w:r>
        <w:rPr>
          <w:rFonts w:ascii="Times New Roman" w:eastAsia="Times New Roman" w:hAnsi="Times New Roman" w:cs="Times New Roman"/>
          <w:lang w:val="en-PL" w:eastAsia="en-GB"/>
        </w:rPr>
        <w:t>), oraz wyznaczają granicę między zdaniem niezależnym a dodatkową, nieistotną informacją. Łączą też dwa zdania niezależne, gdy towarzyszy im spójnik współrzędny (</w:t>
      </w:r>
      <w:r>
        <w:rPr>
          <w:rFonts w:ascii="Times New Roman" w:eastAsia="Times New Roman" w:hAnsi="Times New Roman" w:cs="Times New Roman"/>
          <w:i/>
          <w:iCs/>
          <w:lang w:val="en-PL" w:eastAsia="en-GB"/>
        </w:rPr>
        <w:t>i, ale, lub, więc</w:t>
      </w:r>
      <w:r>
        <w:rPr>
          <w:rFonts w:ascii="Times New Roman" w:eastAsia="Times New Roman" w:hAnsi="Times New Roman" w:cs="Times New Roman"/>
          <w:lang w:val="en-PL" w:eastAsia="en-GB"/>
        </w:rPr>
        <w:t>), choć sam przecinek między dwoma pełnymi zdaniami tworzy klasyczny błąd znany jako comma splice — złączenie przecinkowe.</w:t>
      </w:r>
    </w:p>
    <w:p w14:paraId="74E4A99C"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Niewiele sporów interpunkcyjnych rozgrzewa emocje tak, jak ten dotyczący tzw. przecinka oksfordzkiego (przecinka szeregowego) — przecinka stawianego przed „and” w wyliczeniu trzech lub więcej elementów (</w:t>
      </w:r>
      <w:r>
        <w:rPr>
          <w:rFonts w:ascii="Times New Roman" w:eastAsia="Times New Roman" w:hAnsi="Times New Roman" w:cs="Times New Roman"/>
          <w:i/>
          <w:iCs/>
          <w:lang w:val="en-PL" w:eastAsia="en-GB"/>
        </w:rPr>
        <w:t>czerwony, biały, i niebieski</w:t>
      </w:r>
      <w:r>
        <w:rPr>
          <w:rFonts w:ascii="Times New Roman" w:eastAsia="Times New Roman" w:hAnsi="Times New Roman" w:cs="Times New Roman"/>
          <w:lang w:val="en-PL" w:eastAsia="en-GB"/>
        </w:rPr>
        <w:t xml:space="preserve"> kontra </w:t>
      </w:r>
      <w:r>
        <w:rPr>
          <w:rFonts w:ascii="Times New Roman" w:eastAsia="Times New Roman" w:hAnsi="Times New Roman" w:cs="Times New Roman"/>
          <w:i/>
          <w:iCs/>
          <w:lang w:val="en-PL" w:eastAsia="en-GB"/>
        </w:rPr>
        <w:t>czerwony, biały i niebieski</w:t>
      </w:r>
      <w:r>
        <w:rPr>
          <w:rFonts w:ascii="Times New Roman" w:eastAsia="Times New Roman" w:hAnsi="Times New Roman" w:cs="Times New Roman"/>
          <w:lang w:val="en-PL" w:eastAsia="en-GB"/>
        </w:rPr>
        <w:t>). Zwolennicy twierdzą, że zapobiega on dwuznaczności; przeciwnicy nazywają go zbędnym balastem. Całe podręczniki stylu zostały zbudowane wokół tego, po której stronie tego sporu stoi dana publikacja, co coś mówi o tym, jak wielki ciężar może nieść pojedyncza zakrzywiona kreska.</w:t>
      </w:r>
    </w:p>
    <w:p w14:paraId="1B3A0FBD" w14:textId="77777777" w:rsidR="000501A2" w:rsidRPr="000501A2" w:rsidRDefault="000501A2" w:rsidP="000501A2">
      <w:pPr>
        <w:rPr>
          <w:lang w:val="en-PL"/>
        </w:rPr>
      </w:pPr>
    </w:p>
    <w:p w14:paraId="39108C91" w14:textId="392683DA"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Przecinek</w:t>
      </w:r>
      <w:r w:rsidRPr="00D24DFC">
        <w:t xml:space="preserve">, </w:t>
      </w:r>
      <w:hyperlink r:id="rId6" w:history="1">
        <w:r w:rsidRPr="00D24DFC">
          <w:t>średnik i dwukropek</w:t>
        </w:r>
      </w:hyperlink>
      <w:r w:rsidRPr="00D24DFC">
        <w:rPr>
          <w:rFonts w:ascii="inherit" w:eastAsia="Times New Roman" w:hAnsi="inherit" w:cs="Times New Roman"/>
          <w:color w:val="222222"/>
          <w:sz w:val="23"/>
          <w:szCs w:val="23"/>
        </w:rPr>
        <w:t xml:space="preserve"> są często nadużywane, ponieważ wszystkie mogą wskazywać pauzę w wyliczeniu. </w:t>
      </w:r>
    </w:p>
    <w:p w14:paraId="4AED68CC" w14:textId="77777777" w:rsidR="00C553D7" w:rsidRPr="00D24DFC" w:rsidRDefault="00C553D7" w:rsidP="00C553D7">
      <w:pPr>
        <w:spacing w:after="150"/>
        <w:rPr>
          <w:rFonts w:ascii="inherit" w:eastAsia="Times New Roman" w:hAnsi="inherit" w:cs="Times New Roman"/>
          <w:color w:val="222222"/>
          <w:sz w:val="23"/>
          <w:szCs w:val="23"/>
        </w:rPr>
      </w:pPr>
      <w:hyperlink r:id="rId7" w:history="1">
        <w:r w:rsidRPr="00D24DFC">
          <w:t>Przecinek</w:t>
        </w:r>
      </w:hyperlink>
      <w:r w:rsidRPr="00D24DFC">
        <w:t xml:space="preserve"> </w:t>
      </w:r>
      <w:r w:rsidRPr="00D24DFC">
        <w:rPr>
          <w:rFonts w:ascii="inherit" w:eastAsia="Times New Roman" w:hAnsi="inherit" w:cs="Times New Roman"/>
          <w:color w:val="222222"/>
          <w:sz w:val="23"/>
          <w:szCs w:val="23"/>
        </w:rPr>
        <w:t xml:space="preserve">służy do pokazania oddzielenia idei lub elementów w strukturze zdania. Dodatkowo używa się go w liczbach, datach oraz w korespondencji — po zwrocie grzecznościowym i zakończeniu listu. </w:t>
      </w:r>
    </w:p>
    <w:p w14:paraId="10DA36F3" w14:textId="77777777" w:rsidR="00C553D7" w:rsidRPr="00D24DFC" w:rsidRDefault="00C553D7" w:rsidP="00C553D7">
      <w:pPr>
        <w:numPr>
          <w:ilvl w:val="0"/>
          <w:numId w:val="4"/>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Zwrot bezpośredni: </w:t>
      </w:r>
      <w:r w:rsidRPr="00D24DFC">
        <w:rPr>
          <w:rFonts w:ascii="inherit" w:eastAsia="Times New Roman" w:hAnsi="inherit" w:cs="Times New Roman"/>
          <w:i/>
          <w:iCs/>
          <w:color w:val="666666"/>
          <w:sz w:val="23"/>
          <w:szCs w:val="23"/>
        </w:rPr>
        <w:t>Dzięki za całą pomoc, John.</w:t>
      </w:r>
    </w:p>
    <w:p w14:paraId="1E7ABDC7" w14:textId="77777777" w:rsidR="00C553D7" w:rsidRPr="00D24DFC" w:rsidRDefault="00C553D7" w:rsidP="00C553D7">
      <w:pPr>
        <w:numPr>
          <w:ilvl w:val="0"/>
          <w:numId w:val="4"/>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Rozdzielenie dwóch pełnych zdań: </w:t>
      </w:r>
      <w:r w:rsidRPr="00D24DFC">
        <w:rPr>
          <w:rFonts w:ascii="inherit" w:eastAsia="Times New Roman" w:hAnsi="inherit" w:cs="Times New Roman"/>
          <w:i/>
          <w:iCs/>
          <w:color w:val="666666"/>
          <w:sz w:val="23"/>
          <w:szCs w:val="23"/>
        </w:rPr>
        <w:t>Poszliśmy do kina, a potem na lunch.</w:t>
      </w:r>
    </w:p>
    <w:p w14:paraId="65CF494B" w14:textId="77777777" w:rsidR="00C553D7" w:rsidRPr="00D24DFC" w:rsidRDefault="00C553D7" w:rsidP="00C553D7">
      <w:pPr>
        <w:numPr>
          <w:ilvl w:val="0"/>
          <w:numId w:val="4"/>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Oddzielenie wyliczeń lub elementów w zdaniu: </w:t>
      </w:r>
      <w:r w:rsidRPr="00D24DFC">
        <w:rPr>
          <w:rFonts w:ascii="inherit" w:eastAsia="Times New Roman" w:hAnsi="inherit" w:cs="Times New Roman"/>
          <w:i/>
          <w:iCs/>
          <w:color w:val="666666"/>
          <w:sz w:val="23"/>
          <w:szCs w:val="23"/>
        </w:rPr>
        <w:t>Suzi chciała czarną, zieloną i niebieską sukienkę.</w:t>
      </w:r>
    </w:p>
    <w:p w14:paraId="5C3B9F75"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Kwestia, czy dodać końcowy przecinek przed spójnikiem w wyliczeniu, jest przedmiotem debaty. Ten końcowy przecinek, znany jako przecinek oksfordzki lub szeregowy, jest przydatny w złożonych wyliczeniach elementów lub fraz, ale często uważany za zbędny w prostym wyliczeniu, jak w powyższym przykładzie. Zazwyczaj sprowadza się to do wyboru stylistycznego autora. </w:t>
      </w:r>
    </w:p>
    <w:p w14:paraId="1EBEBC01"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piąty: średnik</w:t>
      </w:r>
    </w:p>
    <w:p w14:paraId="163F229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Średnik ma problem z reputacją. Częściowo przecinek, częściowo dwukropek — kropka postawiona nad zakrzywionym ogonkiem — jest często traktowany jako znak, którego autorzy boją się używać, sięgają po niego rzadko i przepraszają, gdy się pojawia. Ta reputacja to szkoda, ponieważ średnik robi coś, czego żaden inny znak nie potrafi: łączy dwie </w:t>
      </w:r>
      <w:r>
        <w:rPr>
          <w:rFonts w:ascii="Times New Roman" w:eastAsia="Times New Roman" w:hAnsi="Times New Roman" w:cs="Times New Roman"/>
          <w:lang w:val="en-PL" w:eastAsia="en-GB"/>
        </w:rPr>
        <w:lastRenderedPageBreak/>
        <w:t>niezależne, blisko powiązane myśli w jedno zdanie, bez łagodniejszej pauzy przecinka czy twardszego przerwania kropki.</w:t>
      </w:r>
    </w:p>
    <w:p w14:paraId="0F1FE057"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i/>
          <w:iCs/>
          <w:lang w:val="en-PL" w:eastAsia="en-GB"/>
        </w:rPr>
        <w:t>Wystawa zamknęła się wcześniej; burza uniemożliwiła dojazd.</w:t>
      </w:r>
      <w:r>
        <w:rPr>
          <w:rFonts w:ascii="Times New Roman" w:eastAsia="Times New Roman" w:hAnsi="Times New Roman" w:cs="Times New Roman"/>
          <w:lang w:val="en-PL" w:eastAsia="en-GB"/>
        </w:rPr>
        <w:t xml:space="preserve"> Każda połowa tego zdania mogłaby stać samodzielnie, ale średnik upiera się, że należą do siebie, że jedna myśl opiera się bezpośrednio na drugiej. Średnik ma też cichszą, bardziej techniczną funkcję: oddziela elementy wyliczenia, gdy te elementy same zawierają już przecinki, zapobiegając zapadnięciu się zdania w chaos.</w:t>
      </w:r>
    </w:p>
    <w:p w14:paraId="54EE3462"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Autorzy toczyli wojny o wartość średnika. Niektórzy traktują go jako niezbędny, precyzyjne narzędzie do kontrolowania dokładnego dystansu między dwiema ideami. Inni unikają go niemal całkowicie, wolą pozwolić dwóm zdaniom stać osobno albo połączyć je spójnikiem. Tak czy inaczej, znak ten nagradza odrobinę odwagi — użyty dobrze, nadaje zdaniu rodzaj wewnętrznej architektury, jakiej krótsze znaki dostarczyć nie potrafią.</w:t>
      </w:r>
    </w:p>
    <w:p w14:paraId="3B9BC4F7" w14:textId="77777777" w:rsidR="000501A2" w:rsidRPr="000501A2" w:rsidRDefault="000501A2" w:rsidP="00C553D7">
      <w:pPr>
        <w:spacing w:after="150"/>
        <w:rPr>
          <w:rFonts w:ascii="inherit" w:eastAsia="Times New Roman" w:hAnsi="inherit" w:cs="Times New Roman"/>
          <w:color w:val="222222"/>
          <w:sz w:val="23"/>
          <w:szCs w:val="23"/>
          <w:lang w:val="en-PL"/>
        </w:rPr>
      </w:pPr>
    </w:p>
    <w:p w14:paraId="766123D7"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Średnik</w:t>
      </w:r>
      <w:r w:rsidRPr="00D24DFC">
        <w:rPr>
          <w:rFonts w:ascii="inherit" w:eastAsia="Times New Roman" w:hAnsi="inherit" w:cs="Times New Roman"/>
          <w:color w:val="222222"/>
          <w:sz w:val="23"/>
          <w:szCs w:val="23"/>
        </w:rPr>
        <w:t xml:space="preserve"> (;) służy do łączenia zdań niezależnych. Pokazuje bliższy związek między zdaniami, niż pokazałaby to kropka. </w:t>
      </w:r>
    </w:p>
    <w:p w14:paraId="07A8F53B" w14:textId="77777777" w:rsidR="00C553D7" w:rsidRPr="00D24DFC" w:rsidRDefault="00C553D7" w:rsidP="00C553D7">
      <w:pPr>
        <w:numPr>
          <w:ilvl w:val="0"/>
          <w:numId w:val="5"/>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John poczuł się zraniony; wiedział, że powiedziała to tylko po to, by go zdenerwować.</w:t>
      </w:r>
    </w:p>
    <w:p w14:paraId="206D0499" w14:textId="77777777" w:rsidR="000501A2" w:rsidRPr="00D24DFC" w:rsidRDefault="000501A2" w:rsidP="000501A2">
      <w:pPr>
        <w:ind w:left="60"/>
        <w:rPr>
          <w:rFonts w:ascii="inherit" w:eastAsia="Times New Roman" w:hAnsi="inherit" w:cs="Times New Roman"/>
          <w:color w:val="222222"/>
          <w:sz w:val="23"/>
          <w:szCs w:val="23"/>
        </w:rPr>
      </w:pPr>
    </w:p>
    <w:p w14:paraId="7BD92DF0"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szósty: dwukropek</w:t>
      </w:r>
    </w:p>
    <w:p w14:paraId="55C441DA"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Dwukropek zapowiada. Dwie kropki, ustawione bezpośrednio jedna nad drugą, mówią czytelnikowi: </w:t>
      </w:r>
      <w:r>
        <w:rPr>
          <w:rFonts w:ascii="Times New Roman" w:eastAsia="Times New Roman" w:hAnsi="Times New Roman" w:cs="Times New Roman"/>
          <w:i/>
          <w:iCs/>
          <w:lang w:val="en-PL" w:eastAsia="en-GB"/>
        </w:rPr>
        <w:t>to, co następuje, wyjaśnia, wylicza lub rozwija to, co było wcześniej.</w:t>
      </w:r>
      <w:r>
        <w:rPr>
          <w:rFonts w:ascii="Times New Roman" w:eastAsia="Times New Roman" w:hAnsi="Times New Roman" w:cs="Times New Roman"/>
          <w:lang w:val="en-PL" w:eastAsia="en-GB"/>
        </w:rPr>
        <w:t xml:space="preserve"> To mniej pauza, a bardziej werbel bębna.</w:t>
      </w:r>
    </w:p>
    <w:p w14:paraId="651F372A"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Jego najbardziej znane zastosowanie to wprowadzenie wyliczenia (</w:t>
      </w:r>
      <w:r>
        <w:rPr>
          <w:rFonts w:ascii="Times New Roman" w:eastAsia="Times New Roman" w:hAnsi="Times New Roman" w:cs="Times New Roman"/>
          <w:i/>
          <w:iCs/>
          <w:lang w:val="en-PL" w:eastAsia="en-GB"/>
        </w:rPr>
        <w:t>Przynieś trzy rzeczy: notes, ołówek i cierpliwość</w:t>
      </w:r>
      <w:r>
        <w:rPr>
          <w:rFonts w:ascii="Times New Roman" w:eastAsia="Times New Roman" w:hAnsi="Times New Roman" w:cs="Times New Roman"/>
          <w:lang w:val="en-PL" w:eastAsia="en-GB"/>
        </w:rPr>
        <w:t>), ale poprzedza też wyjaśnienie lub rozwinięcie (</w:t>
      </w:r>
      <w:r>
        <w:rPr>
          <w:rFonts w:ascii="Times New Roman" w:eastAsia="Times New Roman" w:hAnsi="Times New Roman" w:cs="Times New Roman"/>
          <w:i/>
          <w:iCs/>
          <w:lang w:val="en-PL" w:eastAsia="en-GB"/>
        </w:rPr>
        <w:t>Werdykt był jasny: wystawa się wyprzedała</w:t>
      </w:r>
      <w:r>
        <w:rPr>
          <w:rFonts w:ascii="Times New Roman" w:eastAsia="Times New Roman" w:hAnsi="Times New Roman" w:cs="Times New Roman"/>
          <w:lang w:val="en-PL" w:eastAsia="en-GB"/>
        </w:rPr>
        <w:t>), zapowiada cytat bezpośredni i oddziela tytuł od podtytułu. Poza zdaniami dwukropek pojawia się w zapisie czasu (</w:t>
      </w:r>
      <w:r>
        <w:rPr>
          <w:rFonts w:ascii="Times New Roman" w:eastAsia="Times New Roman" w:hAnsi="Times New Roman" w:cs="Times New Roman"/>
          <w:i/>
          <w:iCs/>
          <w:lang w:val="en-PL" w:eastAsia="en-GB"/>
        </w:rPr>
        <w:t>9:30</w:t>
      </w:r>
      <w:r>
        <w:rPr>
          <w:rFonts w:ascii="Times New Roman" w:eastAsia="Times New Roman" w:hAnsi="Times New Roman" w:cs="Times New Roman"/>
          <w:lang w:val="en-PL" w:eastAsia="en-GB"/>
        </w:rPr>
        <w:t>), w proporcjach (</w:t>
      </w:r>
      <w:r>
        <w:rPr>
          <w:rFonts w:ascii="Times New Roman" w:eastAsia="Times New Roman" w:hAnsi="Times New Roman" w:cs="Times New Roman"/>
          <w:i/>
          <w:iCs/>
          <w:lang w:val="en-PL" w:eastAsia="en-GB"/>
        </w:rPr>
        <w:t>3:1</w:t>
      </w:r>
      <w:r>
        <w:rPr>
          <w:rFonts w:ascii="Times New Roman" w:eastAsia="Times New Roman" w:hAnsi="Times New Roman" w:cs="Times New Roman"/>
          <w:lang w:val="en-PL" w:eastAsia="en-GB"/>
        </w:rPr>
        <w:t>), oraz w formułach powitalnych na początku formalnych listów.</w:t>
      </w:r>
    </w:p>
    <w:p w14:paraId="79942078"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To, co odróżnia dwukropek od jego kuzyna średnika, to kierunek. Średnik łączy dwie myśli, które stoją naprzeciw siebie jako równe; dwukropek wskazuje do przodu, obiecując, że zaraz nastąpi coś konkretnego. Ta skierowana ku przodowi energia czyni go ulubionym znakiem w nagłówkach i tytułach, gdzie krótka, dosadna fraza przed dwukropkiem zapowiada pełniejsze wyjaśnienie po nim — strukturę, którą zapożycza sam tytuł tego magazynu.</w:t>
      </w:r>
    </w:p>
    <w:p w14:paraId="322A2751" w14:textId="77777777" w:rsidR="000501A2" w:rsidRPr="000501A2" w:rsidRDefault="000501A2" w:rsidP="000501A2">
      <w:pPr>
        <w:ind w:left="60"/>
        <w:rPr>
          <w:rFonts w:ascii="inherit" w:eastAsia="Times New Roman" w:hAnsi="inherit" w:cs="Times New Roman"/>
          <w:color w:val="222222"/>
          <w:sz w:val="23"/>
          <w:szCs w:val="23"/>
          <w:lang w:val="en-PL"/>
        </w:rPr>
      </w:pPr>
    </w:p>
    <w:p w14:paraId="77D4914D"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Dwukropek</w:t>
      </w:r>
      <w:r w:rsidRPr="00D24DFC">
        <w:rPr>
          <w:rFonts w:ascii="inherit" w:eastAsia="Times New Roman" w:hAnsi="inherit" w:cs="Times New Roman"/>
          <w:color w:val="222222"/>
          <w:sz w:val="23"/>
          <w:szCs w:val="23"/>
        </w:rPr>
        <w:t xml:space="preserve"> (:) ma trzy główne zastosowania. Pierwsze to użycie po słowie wprowadzającym cytat, wyjaśnienie, przykład lub wyliczenie. </w:t>
      </w:r>
    </w:p>
    <w:p w14:paraId="30D73202" w14:textId="77777777" w:rsidR="00C553D7" w:rsidRPr="00D24DFC" w:rsidRDefault="00C553D7" w:rsidP="00C553D7">
      <w:pPr>
        <w:numPr>
          <w:ilvl w:val="0"/>
          <w:numId w:val="6"/>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Planował studiować cztery przedmioty: politologię, filozofię, socjologię i ekonomię.</w:t>
      </w:r>
    </w:p>
    <w:p w14:paraId="4AA63418"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Drugie to użycie między zdaniami niezależnymi, gdy drugie wyjaśnia pierwsze, podobnie jak w przypadku średnika: </w:t>
      </w:r>
    </w:p>
    <w:p w14:paraId="65294D7D" w14:textId="77777777" w:rsidR="00C553D7" w:rsidRPr="00D24DFC" w:rsidRDefault="00C553D7" w:rsidP="00C553D7">
      <w:pPr>
        <w:numPr>
          <w:ilvl w:val="0"/>
          <w:numId w:val="7"/>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Nie miałem czasu się przebrać: i tak już się spóźniałem.</w:t>
      </w:r>
    </w:p>
    <w:p w14:paraId="7C8EAD44"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Trzecie zastosowanie dwukropka to podkreślenie: </w:t>
      </w:r>
    </w:p>
    <w:p w14:paraId="089A0962" w14:textId="77777777" w:rsidR="00C553D7" w:rsidRPr="00D24DFC" w:rsidRDefault="00C553D7" w:rsidP="00C553D7">
      <w:pPr>
        <w:numPr>
          <w:ilvl w:val="0"/>
          <w:numId w:val="8"/>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lastRenderedPageBreak/>
        <w:t>Było coś, co kochała bardziej niż cokolwiek innego: swojego psa.</w:t>
      </w:r>
    </w:p>
    <w:p w14:paraId="1866BBDC" w14:textId="315067BA"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Dwukropek ma też zastosowania poza</w:t>
      </w:r>
      <w:r w:rsidR="00D24DFC">
        <w:rPr>
          <w:rFonts w:ascii="inherit" w:eastAsia="Times New Roman" w:hAnsi="inherit" w:cs="Times New Roman"/>
          <w:color w:val="222222"/>
          <w:sz w:val="23"/>
          <w:szCs w:val="23"/>
        </w:rPr>
        <w:t xml:space="preserve"> </w:t>
      </w:r>
      <w:r w:rsidRPr="00D24DFC">
        <w:rPr>
          <w:rFonts w:ascii="inherit" w:eastAsia="Times New Roman" w:hAnsi="inherit" w:cs="Times New Roman"/>
          <w:color w:val="222222"/>
          <w:sz w:val="23"/>
          <w:szCs w:val="23"/>
        </w:rPr>
        <w:t xml:space="preserve">gramatyczne — w zapisie czasu, proporcji, korespondencji biznesowej oraz odniesieniach. </w:t>
      </w:r>
    </w:p>
    <w:p w14:paraId="3841B6CC" w14:textId="77777777" w:rsidR="00C553D7" w:rsidRPr="00D24DFC" w:rsidRDefault="00C553D7" w:rsidP="00C553D7">
      <w:pPr>
        <w:spacing w:before="48" w:after="120" w:line="291" w:lineRule="atLeast"/>
        <w:outlineLvl w:val="1"/>
        <w:rPr>
          <w:rFonts w:ascii="Helvetica Neue" w:eastAsia="Times New Roman" w:hAnsi="Helvetica Neue" w:cs="Times New Roman"/>
          <w:color w:val="222222"/>
          <w:sz w:val="41"/>
          <w:szCs w:val="41"/>
        </w:rPr>
      </w:pPr>
      <w:r w:rsidRPr="00D24DFC">
        <w:rPr>
          <w:rFonts w:ascii="Helvetica Neue" w:eastAsia="Times New Roman" w:hAnsi="Helvetica Neue" w:cs="Times New Roman"/>
          <w:color w:val="222222"/>
          <w:sz w:val="41"/>
          <w:szCs w:val="41"/>
        </w:rPr>
        <w:t xml:space="preserve">Myślnik i łącznik </w:t>
      </w:r>
    </w:p>
    <w:p w14:paraId="4C0E7BB6"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Dwa inne powszechne znaki interpunkcyjne to myślnik i łącznik. Znaki te są często mylone ze względu na podobny wygląd, ale są bardzo różne. </w:t>
      </w:r>
    </w:p>
    <w:p w14:paraId="05093722"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siódmy: myślnik</w:t>
      </w:r>
    </w:p>
    <w:p w14:paraId="4D94C913"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Myślnik to znak przerwania — i podkreślenia. Dłuższy niż łącznik i używany zupełnie inaczej, występuje w dwóch powszechnych formach: pauzy (em dash), o szerokości mniej więcej wielkiej litery M, oraz półpauzy (en dash), o szerokości mniej więcej wielkiej litery N.</w:t>
      </w:r>
    </w:p>
    <w:p w14:paraId="5FF2C0CE"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Pauza wydziela frazę z większym dramatyzmem niż przecinek i mniejszą formalnością niż nawias — może sygnalizować nagłe przerwanie myśli, dygresję lub dramatyczną pauzę przed ostatnią klauzulą, jak w tym właśnie zdaniu. Użyta parami, obejmuje przerwanie w nawias; użyta pojedynczo, pozwala zdaniu nieoczekiwanie skręcić ku zakończeniu. Półpauza wykonuje cichszą pracę, zwykle łącząc zakres liczb lub dat (</w:t>
      </w:r>
      <w:r>
        <w:rPr>
          <w:rFonts w:ascii="Times New Roman" w:eastAsia="Times New Roman" w:hAnsi="Times New Roman" w:cs="Times New Roman"/>
          <w:i/>
          <w:iCs/>
          <w:lang w:val="en-PL" w:eastAsia="en-GB"/>
        </w:rPr>
        <w:t>strony 12–15</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okres 1916–1923</w:t>
      </w:r>
      <w:r>
        <w:rPr>
          <w:rFonts w:ascii="Times New Roman" w:eastAsia="Times New Roman" w:hAnsi="Times New Roman" w:cs="Times New Roman"/>
          <w:lang w:val="en-PL" w:eastAsia="en-GB"/>
        </w:rPr>
        <w:t>) lub zastępując słowo „do”.</w:t>
      </w:r>
    </w:p>
    <w:p w14:paraId="7EDB960B"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Ponieważ myślnik potrafi wchłonąć tak wiele różnych funkcji — tych, które inaczej pełniłby przecinek, dwukropek czy nawias — łatwo go nadużyć. Strona gęsto usiana myślnikami zaczyna sprawiać wrażenie zdyszanej, każda myśl przerywana kolejną. Użyty oszczędnie, myślnik nadaje jednak zdaniu zastrzyk energii, jakiego żaden łagodniejszy znak nie potrafi dorównać.</w:t>
      </w:r>
    </w:p>
    <w:p w14:paraId="7F92611B" w14:textId="77777777" w:rsidR="000501A2" w:rsidRPr="000501A2" w:rsidRDefault="000501A2" w:rsidP="00C553D7">
      <w:pPr>
        <w:spacing w:after="150"/>
        <w:rPr>
          <w:rFonts w:ascii="inherit" w:eastAsia="Times New Roman" w:hAnsi="inherit" w:cs="Times New Roman"/>
          <w:color w:val="222222"/>
          <w:sz w:val="23"/>
          <w:szCs w:val="23"/>
          <w:lang w:val="en-PL"/>
        </w:rPr>
      </w:pPr>
    </w:p>
    <w:p w14:paraId="62ACD985"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Myślnik</w:t>
      </w:r>
      <w:r w:rsidRPr="00D24DFC">
        <w:rPr>
          <w:rFonts w:ascii="inherit" w:eastAsia="Times New Roman" w:hAnsi="inherit" w:cs="Times New Roman"/>
          <w:color w:val="222222"/>
          <w:sz w:val="23"/>
          <w:szCs w:val="23"/>
        </w:rPr>
        <w:t xml:space="preserve"> służy do oddzielania słów w zdaniu. Istnieją dwa powszechne typy myślników: półpauza (en </w:t>
      </w:r>
      <w:proofErr w:type="spellStart"/>
      <w:r w:rsidRPr="00D24DFC">
        <w:rPr>
          <w:rFonts w:ascii="inherit" w:eastAsia="Times New Roman" w:hAnsi="inherit" w:cs="Times New Roman"/>
          <w:color w:val="222222"/>
          <w:sz w:val="23"/>
          <w:szCs w:val="23"/>
        </w:rPr>
        <w:t>dash</w:t>
      </w:r>
      <w:proofErr w:type="spellEnd"/>
      <w:r w:rsidRPr="00D24DFC">
        <w:rPr>
          <w:rFonts w:ascii="inherit" w:eastAsia="Times New Roman" w:hAnsi="inherit" w:cs="Times New Roman"/>
          <w:color w:val="222222"/>
          <w:sz w:val="23"/>
          <w:szCs w:val="23"/>
        </w:rPr>
        <w:t xml:space="preserve">) i pauza (em </w:t>
      </w:r>
      <w:proofErr w:type="spellStart"/>
      <w:r w:rsidRPr="00D24DFC">
        <w:rPr>
          <w:rFonts w:ascii="inherit" w:eastAsia="Times New Roman" w:hAnsi="inherit" w:cs="Times New Roman"/>
          <w:color w:val="222222"/>
          <w:sz w:val="23"/>
          <w:szCs w:val="23"/>
        </w:rPr>
        <w:t>dash</w:t>
      </w:r>
      <w:proofErr w:type="spellEnd"/>
      <w:r w:rsidRPr="00D24DFC">
        <w:rPr>
          <w:rFonts w:ascii="inherit" w:eastAsia="Times New Roman" w:hAnsi="inherit" w:cs="Times New Roman"/>
          <w:color w:val="222222"/>
          <w:sz w:val="23"/>
          <w:szCs w:val="23"/>
        </w:rPr>
        <w:t xml:space="preserve">). </w:t>
      </w:r>
    </w:p>
    <w:p w14:paraId="1C21AC71" w14:textId="77777777" w:rsidR="00C553D7" w:rsidRPr="00D24DFC" w:rsidRDefault="00C553D7" w:rsidP="00C553D7">
      <w:pPr>
        <w:numPr>
          <w:ilvl w:val="0"/>
          <w:numId w:val="9"/>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Półpauza (en </w:t>
      </w:r>
      <w:proofErr w:type="spellStart"/>
      <w:r w:rsidRPr="00D24DFC">
        <w:rPr>
          <w:rFonts w:ascii="inherit" w:eastAsia="Times New Roman" w:hAnsi="inherit" w:cs="Times New Roman"/>
          <w:color w:val="222222"/>
          <w:sz w:val="23"/>
          <w:szCs w:val="23"/>
        </w:rPr>
        <w:t>dash</w:t>
      </w:r>
      <w:proofErr w:type="spellEnd"/>
      <w:r w:rsidRPr="00D24DFC">
        <w:rPr>
          <w:rFonts w:ascii="inherit" w:eastAsia="Times New Roman" w:hAnsi="inherit" w:cs="Times New Roman"/>
          <w:color w:val="222222"/>
          <w:sz w:val="23"/>
          <w:szCs w:val="23"/>
        </w:rPr>
        <w:t xml:space="preserve">): Nieco szersza niż łącznik, półpauza jest symbolem (–) używanym w piśmie lub druku do wskazania zakresu, połączenia lub rozróżnienia, np. 1880–1945 albo pociągi na trasie </w:t>
      </w:r>
      <w:proofErr w:type="spellStart"/>
      <w:r w:rsidRPr="00D24DFC">
        <w:rPr>
          <w:rFonts w:ascii="inherit" w:eastAsia="Times New Roman" w:hAnsi="inherit" w:cs="Times New Roman"/>
          <w:color w:val="222222"/>
          <w:sz w:val="23"/>
          <w:szCs w:val="23"/>
        </w:rPr>
        <w:t>Princeton</w:t>
      </w:r>
      <w:proofErr w:type="spellEnd"/>
      <w:r w:rsidRPr="00D24DFC">
        <w:rPr>
          <w:rFonts w:ascii="inherit" w:eastAsia="Times New Roman" w:hAnsi="inherit" w:cs="Times New Roman"/>
          <w:color w:val="222222"/>
          <w:sz w:val="23"/>
          <w:szCs w:val="23"/>
        </w:rPr>
        <w:t xml:space="preserve">–Nowy Jork. </w:t>
      </w:r>
    </w:p>
    <w:p w14:paraId="52E13ED2" w14:textId="77777777" w:rsidR="00C553D7" w:rsidRPr="000501A2" w:rsidRDefault="00C553D7" w:rsidP="00C553D7">
      <w:pPr>
        <w:numPr>
          <w:ilvl w:val="0"/>
          <w:numId w:val="9"/>
        </w:numPr>
        <w:ind w:left="420"/>
        <w:rPr>
          <w:rFonts w:ascii="inherit" w:eastAsia="Times New Roman" w:hAnsi="inherit" w:cs="Times New Roman"/>
          <w:color w:val="222222"/>
          <w:sz w:val="23"/>
          <w:szCs w:val="23"/>
          <w:lang w:val="en-GB"/>
        </w:rPr>
      </w:pPr>
      <w:r w:rsidRPr="00D24DFC">
        <w:rPr>
          <w:rFonts w:ascii="inherit" w:eastAsia="Times New Roman" w:hAnsi="inherit" w:cs="Times New Roman"/>
          <w:color w:val="222222"/>
          <w:sz w:val="23"/>
          <w:szCs w:val="23"/>
        </w:rPr>
        <w:t xml:space="preserve">Pauza (em </w:t>
      </w:r>
      <w:proofErr w:type="spellStart"/>
      <w:r w:rsidRPr="00D24DFC">
        <w:rPr>
          <w:rFonts w:ascii="inherit" w:eastAsia="Times New Roman" w:hAnsi="inherit" w:cs="Times New Roman"/>
          <w:color w:val="222222"/>
          <w:sz w:val="23"/>
          <w:szCs w:val="23"/>
        </w:rPr>
        <w:t>dash</w:t>
      </w:r>
      <w:proofErr w:type="spellEnd"/>
      <w:r w:rsidRPr="00D24DFC">
        <w:rPr>
          <w:rFonts w:ascii="inherit" w:eastAsia="Times New Roman" w:hAnsi="inherit" w:cs="Times New Roman"/>
          <w:color w:val="222222"/>
          <w:sz w:val="23"/>
          <w:szCs w:val="23"/>
        </w:rPr>
        <w:t xml:space="preserve">): Dwa razy dłuższa niż półpauza, pauza może być stosowana zamiast przecinka, nawiasu lub dwukropka, by poprawić czytelność lub podkreślić zakończenie zdania. Na przykład: </w:t>
      </w:r>
      <w:r w:rsidRPr="00D24DFC">
        <w:rPr>
          <w:rFonts w:ascii="inherit" w:eastAsia="Times New Roman" w:hAnsi="inherit" w:cs="Times New Roman"/>
          <w:i/>
          <w:iCs/>
          <w:color w:val="666666"/>
          <w:sz w:val="23"/>
          <w:szCs w:val="23"/>
        </w:rPr>
        <w:t>Dała mu odpowiedź – Nie!</w:t>
      </w:r>
      <w:r w:rsidRPr="00D24DFC">
        <w:rPr>
          <w:rFonts w:ascii="inherit" w:eastAsia="Times New Roman" w:hAnsi="inherit" w:cs="Times New Roman"/>
          <w:i/>
          <w:iCs/>
          <w:color w:val="666666"/>
          <w:sz w:val="23"/>
          <w:szCs w:val="23"/>
        </w:rPr>
        <w:br/>
      </w:r>
      <w:r w:rsidRPr="00D24DFC">
        <w:rPr>
          <w:rFonts w:ascii="inherit" w:eastAsia="Times New Roman" w:hAnsi="inherit" w:cs="Times New Roman"/>
          <w:color w:val="222222"/>
          <w:sz w:val="23"/>
          <w:szCs w:val="23"/>
        </w:rPr>
        <w:t xml:space="preserve">To, czy stawiać spacje wokół pauzy, jest kwestią stylu. </w:t>
      </w:r>
      <w:proofErr w:type="spellStart"/>
      <w:r>
        <w:rPr>
          <w:rFonts w:ascii="inherit" w:eastAsia="Times New Roman" w:hAnsi="inherit" w:cs="Times New Roman"/>
          <w:color w:val="222222"/>
          <w:sz w:val="23"/>
          <w:szCs w:val="23"/>
          <w:lang w:val="en-GB"/>
        </w:rPr>
        <w:t>Ważne</w:t>
      </w:r>
      <w:proofErr w:type="spellEnd"/>
      <w:r>
        <w:rPr>
          <w:rFonts w:ascii="inherit" w:eastAsia="Times New Roman" w:hAnsi="inherit" w:cs="Times New Roman"/>
          <w:color w:val="222222"/>
          <w:sz w:val="23"/>
          <w:szCs w:val="23"/>
          <w:lang w:val="en-GB"/>
        </w:rPr>
        <w:t xml:space="preserve">, by </w:t>
      </w:r>
      <w:proofErr w:type="spellStart"/>
      <w:r>
        <w:rPr>
          <w:rFonts w:ascii="inherit" w:eastAsia="Times New Roman" w:hAnsi="inherit" w:cs="Times New Roman"/>
          <w:color w:val="222222"/>
          <w:sz w:val="23"/>
          <w:szCs w:val="23"/>
          <w:lang w:val="en-GB"/>
        </w:rPr>
        <w:t>zachować</w:t>
      </w:r>
      <w:proofErr w:type="spellEnd"/>
      <w:r>
        <w:rPr>
          <w:rFonts w:ascii="inherit" w:eastAsia="Times New Roman" w:hAnsi="inherit" w:cs="Times New Roman"/>
          <w:color w:val="222222"/>
          <w:sz w:val="23"/>
          <w:szCs w:val="23"/>
          <w:lang w:val="en-GB"/>
        </w:rPr>
        <w:t xml:space="preserve"> </w:t>
      </w:r>
      <w:proofErr w:type="spellStart"/>
      <w:r>
        <w:rPr>
          <w:rFonts w:ascii="inherit" w:eastAsia="Times New Roman" w:hAnsi="inherit" w:cs="Times New Roman"/>
          <w:color w:val="222222"/>
          <w:sz w:val="23"/>
          <w:szCs w:val="23"/>
          <w:lang w:val="en-GB"/>
        </w:rPr>
        <w:t>konsekwencję</w:t>
      </w:r>
      <w:proofErr w:type="spellEnd"/>
      <w:r>
        <w:rPr>
          <w:rFonts w:ascii="inherit" w:eastAsia="Times New Roman" w:hAnsi="inherit" w:cs="Times New Roman"/>
          <w:color w:val="222222"/>
          <w:sz w:val="23"/>
          <w:szCs w:val="23"/>
          <w:lang w:val="en-GB"/>
        </w:rPr>
        <w:t xml:space="preserve">. </w:t>
      </w:r>
    </w:p>
    <w:p w14:paraId="7C6A482C" w14:textId="77777777" w:rsidR="000501A2" w:rsidRPr="000501A2" w:rsidRDefault="000501A2" w:rsidP="000501A2">
      <w:pPr>
        <w:spacing w:before="100" w:beforeAutospacing="1" w:after="100" w:afterAutospacing="1"/>
        <w:ind w:left="360"/>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ósmy: łącznik</w:t>
      </w:r>
    </w:p>
    <w:p w14:paraId="145FA9DC" w14:textId="77777777" w:rsidR="000501A2" w:rsidRPr="000501A2" w:rsidRDefault="000501A2" w:rsidP="000501A2">
      <w:pPr>
        <w:spacing w:before="100" w:beforeAutospacing="1" w:after="100" w:afterAutospacing="1"/>
        <w:ind w:left="360"/>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Mniejszy i krótszy niż myślnik, z którym jest tak często mylony, łącznik ma jedno główne zadanie: łączenie. Spaja dwa lub więcej słów w pojedynczy wyraz złożony (</w:t>
      </w:r>
      <w:r>
        <w:rPr>
          <w:rFonts w:ascii="Times New Roman" w:eastAsia="Times New Roman" w:hAnsi="Times New Roman" w:cs="Times New Roman"/>
          <w:i/>
          <w:iCs/>
          <w:lang w:val="en-PL" w:eastAsia="en-GB"/>
        </w:rPr>
        <w:t>well-known</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mother-in-law</w:t>
      </w:r>
      <w:r>
        <w:rPr>
          <w:rFonts w:ascii="Times New Roman" w:eastAsia="Times New Roman" w:hAnsi="Times New Roman" w:cs="Times New Roman"/>
          <w:lang w:val="en-PL" w:eastAsia="en-GB"/>
        </w:rPr>
        <w:t>), dołącza niektóre przedrostki i przyrostki (</w:t>
      </w:r>
      <w:r>
        <w:rPr>
          <w:rFonts w:ascii="Times New Roman" w:eastAsia="Times New Roman" w:hAnsi="Times New Roman" w:cs="Times New Roman"/>
          <w:i/>
          <w:iCs/>
          <w:lang w:val="en-PL" w:eastAsia="en-GB"/>
        </w:rPr>
        <w:t>re-enter</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self-aware</w:t>
      </w:r>
      <w:r>
        <w:rPr>
          <w:rFonts w:ascii="Times New Roman" w:eastAsia="Times New Roman" w:hAnsi="Times New Roman" w:cs="Times New Roman"/>
          <w:lang w:val="en-PL" w:eastAsia="en-GB"/>
        </w:rPr>
        <w:t>), a w druku dzieli wyraz na złamaniu wiersza, gdy brakuje miejsca.</w:t>
      </w:r>
    </w:p>
    <w:p w14:paraId="350429B9" w14:textId="77777777" w:rsidR="000501A2" w:rsidRPr="000501A2" w:rsidRDefault="000501A2" w:rsidP="000501A2">
      <w:pPr>
        <w:spacing w:before="100" w:beforeAutospacing="1" w:after="100" w:afterAutospacing="1"/>
        <w:ind w:left="360"/>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Najtrudniejszym terytorium łącznika jest przydawka złożona — dwa lub więcej słów współpracujących, by opisać rzeczownik. </w:t>
      </w:r>
      <w:r>
        <w:rPr>
          <w:rFonts w:ascii="Times New Roman" w:eastAsia="Times New Roman" w:hAnsi="Times New Roman" w:cs="Times New Roman"/>
          <w:i/>
          <w:iCs/>
          <w:lang w:val="en-PL" w:eastAsia="en-GB"/>
        </w:rPr>
        <w:t>A well-known artist</w:t>
      </w:r>
      <w:r>
        <w:rPr>
          <w:rFonts w:ascii="Times New Roman" w:eastAsia="Times New Roman" w:hAnsi="Times New Roman" w:cs="Times New Roman"/>
          <w:lang w:val="en-PL" w:eastAsia="en-GB"/>
        </w:rPr>
        <w:t xml:space="preserve"> potrzebuje swojego </w:t>
      </w:r>
      <w:r>
        <w:rPr>
          <w:rFonts w:ascii="Times New Roman" w:eastAsia="Times New Roman" w:hAnsi="Times New Roman" w:cs="Times New Roman"/>
          <w:lang w:val="en-PL" w:eastAsia="en-GB"/>
        </w:rPr>
        <w:lastRenderedPageBreak/>
        <w:t xml:space="preserve">łącznika, ponieważ „well” i „known” działają jako jedna jednostka opisowa; usuń łącznik, a znaczenie może się rozmyć lub całkowicie zmienić. Porównaj </w:t>
      </w:r>
      <w:r>
        <w:rPr>
          <w:rFonts w:ascii="Times New Roman" w:eastAsia="Times New Roman" w:hAnsi="Times New Roman" w:cs="Times New Roman"/>
          <w:i/>
          <w:iCs/>
          <w:lang w:val="en-PL" w:eastAsia="en-GB"/>
        </w:rPr>
        <w:t>a man-eating shark</w:t>
      </w:r>
      <w:r>
        <w:rPr>
          <w:rFonts w:ascii="Times New Roman" w:eastAsia="Times New Roman" w:hAnsi="Times New Roman" w:cs="Times New Roman"/>
          <w:lang w:val="en-PL" w:eastAsia="en-GB"/>
        </w:rPr>
        <w:t xml:space="preserve"> z </w:t>
      </w:r>
      <w:r>
        <w:rPr>
          <w:rFonts w:ascii="Times New Roman" w:eastAsia="Times New Roman" w:hAnsi="Times New Roman" w:cs="Times New Roman"/>
          <w:i/>
          <w:iCs/>
          <w:lang w:val="en-PL" w:eastAsia="en-GB"/>
        </w:rPr>
        <w:t>a man eating shark</w:t>
      </w:r>
      <w:r>
        <w:rPr>
          <w:rFonts w:ascii="Times New Roman" w:eastAsia="Times New Roman" w:hAnsi="Times New Roman" w:cs="Times New Roman"/>
          <w:lang w:val="en-PL" w:eastAsia="en-GB"/>
        </w:rPr>
        <w:t>: sam łącznik decyduje, kto tu kogo je.</w:t>
      </w:r>
    </w:p>
    <w:p w14:paraId="7BC17F03" w14:textId="77777777" w:rsidR="000501A2" w:rsidRPr="000501A2" w:rsidRDefault="000501A2" w:rsidP="000501A2">
      <w:pPr>
        <w:spacing w:before="100" w:beforeAutospacing="1" w:after="100" w:afterAutospacing="1"/>
        <w:ind w:left="360"/>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Ponieważ angielski jest żywym, zmiennym językiem, zasady stosowania łącznika również ewoluują. Wyrazy złożone często zaczynają swoje życie z łącznikiem, a następnie stopniowo zrastają się w jedno słowo, gdy stają się powszechnie znane — </w:t>
      </w:r>
      <w:r>
        <w:rPr>
          <w:rFonts w:ascii="Times New Roman" w:eastAsia="Times New Roman" w:hAnsi="Times New Roman" w:cs="Times New Roman"/>
          <w:i/>
          <w:iCs/>
          <w:lang w:val="en-PL" w:eastAsia="en-GB"/>
        </w:rPr>
        <w:t>e-mail</w:t>
      </w:r>
      <w:r>
        <w:rPr>
          <w:rFonts w:ascii="Times New Roman" w:eastAsia="Times New Roman" w:hAnsi="Times New Roman" w:cs="Times New Roman"/>
          <w:lang w:val="en-PL" w:eastAsia="en-GB"/>
        </w:rPr>
        <w:t xml:space="preserve"> stało się </w:t>
      </w:r>
      <w:r>
        <w:rPr>
          <w:rFonts w:ascii="Times New Roman" w:eastAsia="Times New Roman" w:hAnsi="Times New Roman" w:cs="Times New Roman"/>
          <w:i/>
          <w:iCs/>
          <w:lang w:val="en-PL" w:eastAsia="en-GB"/>
        </w:rPr>
        <w:t>email</w:t>
      </w:r>
      <w:r>
        <w:rPr>
          <w:rFonts w:ascii="Times New Roman" w:eastAsia="Times New Roman" w:hAnsi="Times New Roman" w:cs="Times New Roman"/>
          <w:lang w:val="en-PL" w:eastAsia="en-GB"/>
        </w:rPr>
        <w:t xml:space="preserve"> po mniej więcej dwóch dekadach codziennego użytku. Łącznik, w tym sensie, jest nie tylko gramatycznym łącznikiem, ale też cichym zapisem języka w ruchu.</w:t>
      </w:r>
    </w:p>
    <w:p w14:paraId="78FAFA94" w14:textId="77777777" w:rsidR="000501A2" w:rsidRPr="000501A2" w:rsidRDefault="000501A2" w:rsidP="000501A2">
      <w:pPr>
        <w:rPr>
          <w:lang w:val="en-PL"/>
        </w:rPr>
      </w:pPr>
    </w:p>
    <w:p w14:paraId="2633DAFA" w14:textId="23E73C24"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Łącznik</w:t>
      </w:r>
      <w:r w:rsidRPr="00D24DFC">
        <w:rPr>
          <w:rFonts w:ascii="inherit" w:eastAsia="Times New Roman" w:hAnsi="inherit" w:cs="Times New Roman"/>
          <w:color w:val="222222"/>
          <w:sz w:val="23"/>
          <w:szCs w:val="23"/>
        </w:rPr>
        <w:t xml:space="preserve"> służy do łączenia dwóch lub więcej słów w wyraz złożony i nie jest oddzielany spacjami. Na przykład: part-</w:t>
      </w:r>
      <w:proofErr w:type="spellStart"/>
      <w:r w:rsidRPr="00D24DFC">
        <w:rPr>
          <w:rFonts w:ascii="inherit" w:eastAsia="Times New Roman" w:hAnsi="inherit" w:cs="Times New Roman"/>
          <w:color w:val="222222"/>
          <w:sz w:val="23"/>
          <w:szCs w:val="23"/>
        </w:rPr>
        <w:t>time</w:t>
      </w:r>
      <w:proofErr w:type="spellEnd"/>
      <w:r w:rsidRPr="00D24DFC">
        <w:rPr>
          <w:rFonts w:ascii="inherit" w:eastAsia="Times New Roman" w:hAnsi="inherit" w:cs="Times New Roman"/>
          <w:color w:val="222222"/>
          <w:sz w:val="23"/>
          <w:szCs w:val="23"/>
        </w:rPr>
        <w:t xml:space="preserve">, </w:t>
      </w:r>
      <w:proofErr w:type="spellStart"/>
      <w:r w:rsidRPr="00D24DFC">
        <w:rPr>
          <w:rFonts w:ascii="inherit" w:eastAsia="Times New Roman" w:hAnsi="inherit" w:cs="Times New Roman"/>
          <w:color w:val="222222"/>
          <w:sz w:val="23"/>
          <w:szCs w:val="23"/>
        </w:rPr>
        <w:t>back</w:t>
      </w:r>
      <w:proofErr w:type="spellEnd"/>
      <w:r w:rsidRPr="00D24DFC">
        <w:rPr>
          <w:rFonts w:ascii="inherit" w:eastAsia="Times New Roman" w:hAnsi="inherit" w:cs="Times New Roman"/>
          <w:color w:val="222222"/>
          <w:sz w:val="23"/>
          <w:szCs w:val="23"/>
        </w:rPr>
        <w:t>-to-</w:t>
      </w:r>
      <w:proofErr w:type="spellStart"/>
      <w:r w:rsidRPr="00D24DFC">
        <w:rPr>
          <w:rFonts w:ascii="inherit" w:eastAsia="Times New Roman" w:hAnsi="inherit" w:cs="Times New Roman"/>
          <w:color w:val="222222"/>
          <w:sz w:val="23"/>
          <w:szCs w:val="23"/>
        </w:rPr>
        <w:t>back</w:t>
      </w:r>
      <w:proofErr w:type="spellEnd"/>
      <w:r w:rsidRPr="00D24DFC">
        <w:rPr>
          <w:rFonts w:ascii="inherit" w:eastAsia="Times New Roman" w:hAnsi="inherit" w:cs="Times New Roman"/>
          <w:color w:val="222222"/>
          <w:sz w:val="23"/>
          <w:szCs w:val="23"/>
        </w:rPr>
        <w:t xml:space="preserve">, </w:t>
      </w:r>
      <w:proofErr w:type="spellStart"/>
      <w:r w:rsidRPr="00D24DFC">
        <w:rPr>
          <w:rFonts w:ascii="inherit" w:eastAsia="Times New Roman" w:hAnsi="inherit" w:cs="Times New Roman"/>
          <w:color w:val="222222"/>
          <w:sz w:val="23"/>
          <w:szCs w:val="23"/>
        </w:rPr>
        <w:t>well-known</w:t>
      </w:r>
      <w:proofErr w:type="spellEnd"/>
      <w:r w:rsidRPr="00D24DFC">
        <w:rPr>
          <w:rFonts w:ascii="inherit" w:eastAsia="Times New Roman" w:hAnsi="inherit" w:cs="Times New Roman"/>
          <w:color w:val="222222"/>
          <w:sz w:val="23"/>
          <w:szCs w:val="23"/>
        </w:rPr>
        <w:t xml:space="preserve">. </w:t>
      </w:r>
    </w:p>
    <w:p w14:paraId="2E6476BF" w14:textId="77777777" w:rsidR="00C553D7" w:rsidRPr="00D24DFC" w:rsidRDefault="00C553D7" w:rsidP="00C553D7">
      <w:pPr>
        <w:spacing w:before="48" w:after="120" w:line="291" w:lineRule="atLeast"/>
        <w:outlineLvl w:val="1"/>
        <w:rPr>
          <w:rFonts w:ascii="Helvetica Neue" w:eastAsia="Times New Roman" w:hAnsi="Helvetica Neue" w:cs="Times New Roman"/>
          <w:color w:val="222222"/>
          <w:sz w:val="41"/>
          <w:szCs w:val="41"/>
        </w:rPr>
      </w:pPr>
      <w:r w:rsidRPr="00D24DFC">
        <w:rPr>
          <w:rFonts w:ascii="Helvetica Neue" w:eastAsia="Times New Roman" w:hAnsi="Helvetica Neue" w:cs="Times New Roman"/>
          <w:color w:val="222222"/>
          <w:sz w:val="41"/>
          <w:szCs w:val="41"/>
        </w:rPr>
        <w:t xml:space="preserve">Nawiasy kwadratowe, klamrowe i okrągłe </w:t>
      </w:r>
    </w:p>
    <w:p w14:paraId="0AB8E1C8" w14:textId="77777777" w:rsidR="000501A2" w:rsidRPr="000501A2" w:rsidRDefault="000501A2" w:rsidP="000501A2">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dziewiąty: nawiasy okrągłe</w:t>
      </w:r>
    </w:p>
    <w:p w14:paraId="71BA63CF"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Nawiasy okrągłe to dygresja interpunkcji, para zakrzywionych linii, które pozwalają autorowi pochylić się ku czytelnikowi i dodać coś dodatkowego, nie zakłócając głównego zdania. (To zdanie samo w sobie pokazuje tę sztuczkę.) Cokolwiek znajduje się wewnątrz nawiasu, mogłoby w zasadzie zostać usunięte, a zdanie wokół niego nadal byłoby kompletne.</w:t>
      </w:r>
    </w:p>
    <w:p w14:paraId="1693F835"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Autorzy sięgają po nawiasy okrągłe, by wstawić szczegóły doprecyzowujące, krótkie definicje, daty lub dygresje, które są ważne, ale nie należą do głównego toku myśli zdania. Są łagodniejsze niż pauza — cichsze, bardziej prywatne, niemal szeptane — i mniej formalne niż pełne zdanie wyjaśniające. W piśmiennictwie akademickim i technicznym nawiasy pełnią też konkretne funkcje: cytowanie źródeł, podawanie skrótów przy pierwszym użyciu czy ujmowanie liczb na liście numerowanej.</w:t>
      </w:r>
    </w:p>
    <w:p w14:paraId="45A5D468" w14:textId="77777777" w:rsidR="000501A2" w:rsidRPr="000501A2" w:rsidRDefault="000501A2" w:rsidP="000501A2">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Kryje się w nawiasie okrągłym też pewna lekcja projektowa: jest to jeden z niewielu znaków interpunkcyjnych, którego sam kształt opisuje jego funkcję. Krzywizna otacza swoją zawartość tak, jak dłoń mogłaby delikatnie objąć coś, co trzyma z dala od reszty.</w:t>
      </w:r>
    </w:p>
    <w:p w14:paraId="39A5F03E" w14:textId="0D7F0D6C" w:rsidR="000501A2" w:rsidRPr="00D24DFC" w:rsidRDefault="000501A2" w:rsidP="000501A2">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Nawiasy okrągłe</w:t>
      </w:r>
      <w:r w:rsidRPr="00D24DFC">
        <w:rPr>
          <w:rFonts w:ascii="inherit" w:eastAsia="Times New Roman" w:hAnsi="inherit" w:cs="Times New Roman"/>
          <w:color w:val="222222"/>
          <w:sz w:val="23"/>
          <w:szCs w:val="23"/>
        </w:rPr>
        <w:t xml:space="preserve"> </w:t>
      </w:r>
      <w:proofErr w:type="gramStart"/>
      <w:r w:rsidRPr="00D24DFC">
        <w:rPr>
          <w:rFonts w:ascii="inherit" w:eastAsia="Times New Roman" w:hAnsi="inherit" w:cs="Times New Roman"/>
          <w:color w:val="222222"/>
          <w:sz w:val="23"/>
          <w:szCs w:val="23"/>
        </w:rPr>
        <w:t>( () )</w:t>
      </w:r>
      <w:proofErr w:type="gramEnd"/>
      <w:r w:rsidRPr="00D24DFC">
        <w:rPr>
          <w:rFonts w:ascii="inherit" w:eastAsia="Times New Roman" w:hAnsi="inherit" w:cs="Times New Roman"/>
          <w:color w:val="222222"/>
          <w:sz w:val="23"/>
          <w:szCs w:val="23"/>
        </w:rPr>
        <w:t xml:space="preserve"> to zakrzywione oznaczenia stosowane do ujęcia dodatkowych myśli lub uwag doprecyzowujących. W większości przypadków można je jednak zastąpić przecinkami bez zmiany znaczenia. </w:t>
      </w:r>
    </w:p>
    <w:p w14:paraId="2DFE3D36" w14:textId="77777777" w:rsidR="000501A2" w:rsidRPr="00D24DFC" w:rsidRDefault="000501A2" w:rsidP="000501A2">
      <w:pPr>
        <w:numPr>
          <w:ilvl w:val="0"/>
          <w:numId w:val="11"/>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 xml:space="preserve">John i </w:t>
      </w:r>
      <w:proofErr w:type="spellStart"/>
      <w:r w:rsidRPr="00D24DFC">
        <w:rPr>
          <w:rFonts w:ascii="inherit" w:eastAsia="Times New Roman" w:hAnsi="inherit" w:cs="Times New Roman"/>
          <w:i/>
          <w:iCs/>
          <w:color w:val="666666"/>
          <w:sz w:val="23"/>
          <w:szCs w:val="23"/>
        </w:rPr>
        <w:t>Jane</w:t>
      </w:r>
      <w:proofErr w:type="spellEnd"/>
      <w:r w:rsidRPr="00D24DFC">
        <w:rPr>
          <w:rFonts w:ascii="inherit" w:eastAsia="Times New Roman" w:hAnsi="inherit" w:cs="Times New Roman"/>
          <w:i/>
          <w:iCs/>
          <w:color w:val="666666"/>
          <w:sz w:val="23"/>
          <w:szCs w:val="23"/>
        </w:rPr>
        <w:t xml:space="preserve"> (którzy w rzeczywistości byli przyrodnim rodzeństwem) oboje mieli rude włosy.</w:t>
      </w:r>
    </w:p>
    <w:p w14:paraId="52521B36" w14:textId="77777777" w:rsidR="000501A2" w:rsidRPr="00D24DFC" w:rsidRDefault="000501A2" w:rsidP="000501A2"/>
    <w:p w14:paraId="7DFD5650"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dziesiąty: nawiasy kwadratowe</w:t>
      </w:r>
    </w:p>
    <w:p w14:paraId="7AE53E8F"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Nawiasy kwadratowe wyglądają jak nawiasy okrągłe, które zostały wyprostowane, wyostrzone, uczynione bardziej oficjalnymi — i ta wizualna różnica odpowiada ich funkcji. Tam, gdzie nawiasy okrągłe zawierają własną dygresję autora, nawiasy kwadratowe najczęściej oznaczają redakcyjną wtrętę w słowa kogoś innego.</w:t>
      </w:r>
    </w:p>
    <w:p w14:paraId="479DEBC2"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lastRenderedPageBreak/>
        <w:t xml:space="preserve">Gdy cytat wymaga drobnego doprecyzowania, by mieć sens poza kontekstem, nawiasy kwadratowe pozwalają redaktorowi wprowadzić to doprecyzowanie, nie udając, że należy ono do oryginalnego mówcy: </w:t>
      </w:r>
      <w:r>
        <w:rPr>
          <w:rFonts w:ascii="Times New Roman" w:eastAsia="Times New Roman" w:hAnsi="Times New Roman" w:cs="Times New Roman"/>
          <w:i/>
          <w:iCs/>
          <w:lang w:val="en-PL" w:eastAsia="en-GB"/>
        </w:rPr>
        <w:t>„Powiedziała, że [wystawa] będzie podróżować następnej wiosny”.</w:t>
      </w:r>
      <w:r>
        <w:rPr>
          <w:rFonts w:ascii="Times New Roman" w:eastAsia="Times New Roman" w:hAnsi="Times New Roman" w:cs="Times New Roman"/>
          <w:lang w:val="en-PL" w:eastAsia="en-GB"/>
        </w:rPr>
        <w:t xml:space="preserve"> Nawiasy kwadratowe obejmują też słowo </w:t>
      </w:r>
      <w:r>
        <w:rPr>
          <w:rFonts w:ascii="Times New Roman" w:eastAsia="Times New Roman" w:hAnsi="Times New Roman" w:cs="Times New Roman"/>
          <w:i/>
          <w:iCs/>
          <w:lang w:val="en-PL" w:eastAsia="en-GB"/>
        </w:rPr>
        <w:t>sic</w:t>
      </w:r>
      <w:r>
        <w:rPr>
          <w:rFonts w:ascii="Times New Roman" w:eastAsia="Times New Roman" w:hAnsi="Times New Roman" w:cs="Times New Roman"/>
          <w:lang w:val="en-PL" w:eastAsia="en-GB"/>
        </w:rPr>
        <w:t>, oznaczające, że błąd w cytowanym fragmencie był obecny w oryginale i został celowo pozostawiony bez poprawki; w matematyce i informatyce grupują one wartości, oznaczają tablice lub wyznaczają granice zakresu.</w:t>
      </w:r>
    </w:p>
    <w:p w14:paraId="106A5C67"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Ponieważ nawiasy kwadratowe tak często sygnalizują obecność zewnętrznej ręki — redaktora, tłumacza, osoby transkrybującej — niosą pewną formalność, której nawiasom okrągłym brakuje. Widząc taki nawias w tekście, czytelnik otrzymuje drobną wskazówkę: ktoś na chwilę wkroczył, by pomóc mu w lekturze.</w:t>
      </w:r>
    </w:p>
    <w:p w14:paraId="3D227193" w14:textId="77777777" w:rsidR="000501A2" w:rsidRPr="00AC7208" w:rsidRDefault="000501A2" w:rsidP="00AC7208">
      <w:pPr>
        <w:rPr>
          <w:lang w:val="en-PL"/>
        </w:rPr>
      </w:pPr>
    </w:p>
    <w:p w14:paraId="5F2C53A1" w14:textId="77777777" w:rsidR="00C553D7" w:rsidRPr="00D24DFC" w:rsidRDefault="00C553D7" w:rsidP="00C553D7">
      <w:pPr>
        <w:spacing w:after="150"/>
        <w:rPr>
          <w:rFonts w:ascii="inherit" w:eastAsia="Times New Roman" w:hAnsi="inherit" w:cs="Times New Roman"/>
          <w:color w:val="222222"/>
          <w:sz w:val="23"/>
          <w:szCs w:val="23"/>
        </w:rPr>
      </w:pPr>
      <w:hyperlink r:id="rId8" w:history="1">
        <w:r w:rsidRPr="00D24DFC">
          <w:t>Nawiasy kwadratowe</w:t>
        </w:r>
      </w:hyperlink>
      <w:r w:rsidRPr="00D24DFC">
        <w:rPr>
          <w:rFonts w:ascii="inherit" w:eastAsia="Times New Roman" w:hAnsi="inherit" w:cs="Times New Roman"/>
          <w:color w:val="222222"/>
          <w:sz w:val="23"/>
          <w:szCs w:val="23"/>
        </w:rPr>
        <w:t xml:space="preserve">, nawiasy klamrowe i nawiasy okrągłe to symbole używane do zawierania słów stanowiących dodatkowe wyjaśnienie lub uznawanych za grupę. </w:t>
      </w:r>
    </w:p>
    <w:p w14:paraId="6F35931E" w14:textId="77777777" w:rsidR="000501A2" w:rsidRPr="00D24DFC" w:rsidRDefault="000501A2" w:rsidP="000501A2"/>
    <w:p w14:paraId="429123F3"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b/>
          <w:bCs/>
          <w:color w:val="222222"/>
          <w:sz w:val="23"/>
          <w:szCs w:val="23"/>
        </w:rPr>
        <w:t>Nawiasy kwadratowe</w:t>
      </w:r>
      <w:r w:rsidRPr="00D24DFC">
        <w:rPr>
          <w:rFonts w:ascii="inherit" w:eastAsia="Times New Roman" w:hAnsi="inherit" w:cs="Times New Roman"/>
          <w:color w:val="222222"/>
          <w:sz w:val="23"/>
          <w:szCs w:val="23"/>
        </w:rPr>
        <w:t xml:space="preserve"> to kwadratowe oznaczenia ([]) stosowane w wyjaśnieniach technicznych lub doprecyzowaniu znaczenia. Jeśli usuniemy informację zawartą w nawiasach, zdanie nadal będzie miało sens. </w:t>
      </w:r>
    </w:p>
    <w:p w14:paraId="551D00A9" w14:textId="77777777" w:rsidR="00C553D7" w:rsidRPr="00D24DFC" w:rsidRDefault="00C553D7" w:rsidP="00C553D7">
      <w:pPr>
        <w:numPr>
          <w:ilvl w:val="0"/>
          <w:numId w:val="10"/>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On [pan Jones] był ostatnią osobą widzianą w tym domu.</w:t>
      </w:r>
    </w:p>
    <w:p w14:paraId="4CB7FE34"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jedenasty: nawiasy klamrowe</w:t>
      </w:r>
    </w:p>
    <w:p w14:paraId="49A0022F"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Nawiasy klamrowe — zaokrąglone kuzyni nawiasów okrągłych i kwadratowych — rzadko pojawiają się w zwykłej prozie, co czyni je najbardziej niecodziennym członkiem tej czternastoznakowej rodziny. Ich naturalnym domem jest matematyka i kod komputerowy, gdzie grupują elementy w zbiór (</w:t>
      </w:r>
      <w:r>
        <w:rPr>
          <w:rFonts w:ascii="Times New Roman" w:eastAsia="Times New Roman" w:hAnsi="Times New Roman" w:cs="Times New Roman"/>
          <w:i/>
          <w:iCs/>
          <w:lang w:val="en-PL" w:eastAsia="en-GB"/>
        </w:rPr>
        <w:t>{2, 4, 6, 8}</w:t>
      </w:r>
      <w:r>
        <w:rPr>
          <w:rFonts w:ascii="Times New Roman" w:eastAsia="Times New Roman" w:hAnsi="Times New Roman" w:cs="Times New Roman"/>
          <w:lang w:val="en-PL" w:eastAsia="en-GB"/>
        </w:rPr>
        <w:t>) lub definiują blok instrukcji w niezliczonych językach programowania.</w:t>
      </w:r>
    </w:p>
    <w:p w14:paraId="1A809121"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Nawiasy klamrowe pojawiają się czasem poza tekstami technicznymi, najczęściej by pokazać zestaw równie ważnych alternatyw ułożonych na liście, lub w notacji dekoracyjnej i muzycznej, gdzie pojedynczy szeroki nawias klamrowy może łączyć dwie pięciolinie partytury fortepianowej w jeden system. W projektowaniu graficznym ten sam szeroki kształt pojawia się czasem wyłącznie ze względu na swój charakter wizualny — ozdobnik zapożyczony od technicznych kuzynów, a nie gramatyczna konieczność.</w:t>
      </w:r>
    </w:p>
    <w:p w14:paraId="514C607A"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Nawiasy klamrowe zdobywają swoje miejsce na tej liście nie tyle dzięki częstotliwości, co dzięki zasięgowi: żaden inny znak nie porusza się tak swobodnie między ścisłą logiką formuły arkusza kalkulacyjnego a ozdobnym zawijasem strony tytułowej.</w:t>
      </w:r>
    </w:p>
    <w:p w14:paraId="54AF3600" w14:textId="77777777" w:rsidR="00C553D7" w:rsidRDefault="00C553D7" w:rsidP="00C553D7">
      <w:pPr>
        <w:spacing w:after="150"/>
        <w:rPr>
          <w:rFonts w:ascii="inherit" w:eastAsia="Times New Roman" w:hAnsi="inherit" w:cs="Times New Roman"/>
          <w:i/>
          <w:iCs/>
          <w:color w:val="666666"/>
          <w:sz w:val="23"/>
          <w:szCs w:val="23"/>
        </w:rPr>
      </w:pPr>
      <w:r w:rsidRPr="00D24DFC">
        <w:rPr>
          <w:rFonts w:ascii="inherit" w:eastAsia="Times New Roman" w:hAnsi="inherit" w:cs="Times New Roman"/>
          <w:b/>
          <w:bCs/>
          <w:color w:val="222222"/>
          <w:sz w:val="23"/>
          <w:szCs w:val="23"/>
        </w:rPr>
        <w:t>Nawiasy klamrowe</w:t>
      </w:r>
      <w:r w:rsidRPr="00D24DFC">
        <w:rPr>
          <w:rFonts w:ascii="inherit" w:eastAsia="Times New Roman" w:hAnsi="inherit" w:cs="Times New Roman"/>
          <w:color w:val="222222"/>
          <w:sz w:val="23"/>
          <w:szCs w:val="23"/>
        </w:rPr>
        <w:t xml:space="preserve"> ({}) służą do obejmowania dwóch lub więcej linii tekstu lub elementów listy, by pokazać, że są traktowane jako jedna całość. Nie są powszechne w większości tekstów, ale można je spotkać w programowaniu komputerowym, by pokazać, co powinno być zawarte w tych samych liniach. Mogą być też używane w wyrażeniach matematycznych. Na przykład: </w:t>
      </w:r>
      <w:r w:rsidRPr="00D24DFC">
        <w:rPr>
          <w:rFonts w:ascii="inherit" w:eastAsia="Times New Roman" w:hAnsi="inherit" w:cs="Times New Roman"/>
          <w:i/>
          <w:iCs/>
          <w:color w:val="666666"/>
          <w:sz w:val="23"/>
          <w:szCs w:val="23"/>
        </w:rPr>
        <w:t>2{1</w:t>
      </w:r>
      <w:proofErr w:type="gramStart"/>
      <w:r w:rsidRPr="00D24DFC">
        <w:rPr>
          <w:rFonts w:ascii="inherit" w:eastAsia="Times New Roman" w:hAnsi="inherit" w:cs="Times New Roman"/>
          <w:i/>
          <w:iCs/>
          <w:color w:val="666666"/>
          <w:sz w:val="23"/>
          <w:szCs w:val="23"/>
        </w:rPr>
        <w:t>+[</w:t>
      </w:r>
      <w:proofErr w:type="gramEnd"/>
      <w:r w:rsidRPr="00D24DFC">
        <w:rPr>
          <w:rFonts w:ascii="inherit" w:eastAsia="Times New Roman" w:hAnsi="inherit" w:cs="Times New Roman"/>
          <w:i/>
          <w:iCs/>
          <w:color w:val="666666"/>
          <w:sz w:val="23"/>
          <w:szCs w:val="23"/>
        </w:rPr>
        <w:t>23-3</w:t>
      </w:r>
      <w:proofErr w:type="gramStart"/>
      <w:r w:rsidRPr="00D24DFC">
        <w:rPr>
          <w:rFonts w:ascii="inherit" w:eastAsia="Times New Roman" w:hAnsi="inherit" w:cs="Times New Roman"/>
          <w:i/>
          <w:iCs/>
          <w:color w:val="666666"/>
          <w:sz w:val="23"/>
          <w:szCs w:val="23"/>
        </w:rPr>
        <w:t>]}=</w:t>
      </w:r>
      <w:proofErr w:type="gramEnd"/>
      <w:r w:rsidRPr="00D24DFC">
        <w:rPr>
          <w:rFonts w:ascii="inherit" w:eastAsia="Times New Roman" w:hAnsi="inherit" w:cs="Times New Roman"/>
          <w:i/>
          <w:iCs/>
          <w:color w:val="666666"/>
          <w:sz w:val="23"/>
          <w:szCs w:val="23"/>
        </w:rPr>
        <w:t>x.</w:t>
      </w:r>
    </w:p>
    <w:p w14:paraId="00D03FAB" w14:textId="77777777" w:rsidR="00D24DFC" w:rsidRPr="00D24DFC" w:rsidRDefault="00D24DFC" w:rsidP="00C553D7">
      <w:pPr>
        <w:spacing w:after="150"/>
        <w:rPr>
          <w:rFonts w:ascii="inherit" w:eastAsia="Times New Roman" w:hAnsi="inherit" w:cs="Times New Roman"/>
          <w:color w:val="222222"/>
          <w:sz w:val="23"/>
          <w:szCs w:val="23"/>
        </w:rPr>
      </w:pPr>
    </w:p>
    <w:p w14:paraId="7344A57E" w14:textId="77777777" w:rsidR="00C553D7" w:rsidRPr="00D24DFC" w:rsidRDefault="00C553D7" w:rsidP="00C553D7">
      <w:pPr>
        <w:spacing w:before="48" w:after="120" w:line="291" w:lineRule="atLeast"/>
        <w:outlineLvl w:val="1"/>
        <w:rPr>
          <w:rFonts w:ascii="Helvetica Neue" w:eastAsia="Times New Roman" w:hAnsi="Helvetica Neue" w:cs="Times New Roman"/>
          <w:color w:val="222222"/>
          <w:sz w:val="41"/>
          <w:szCs w:val="41"/>
        </w:rPr>
      </w:pPr>
      <w:r w:rsidRPr="00D24DFC">
        <w:rPr>
          <w:rFonts w:ascii="Helvetica Neue" w:eastAsia="Times New Roman" w:hAnsi="Helvetica Neue" w:cs="Times New Roman"/>
          <w:color w:val="222222"/>
          <w:sz w:val="41"/>
          <w:szCs w:val="41"/>
        </w:rPr>
        <w:lastRenderedPageBreak/>
        <w:t xml:space="preserve">Apostrof, cudzysłów i wielokropek </w:t>
      </w:r>
    </w:p>
    <w:p w14:paraId="2B8DCEEE"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Trzy ostatnie formy interpunkcyjne w angielskiej gramatyce to </w:t>
      </w:r>
      <w:hyperlink r:id="rId9" w:history="1">
        <w:r w:rsidRPr="00D24DFC">
          <w:t>apostrof</w:t>
        </w:r>
      </w:hyperlink>
      <w:r w:rsidRPr="00D24DFC">
        <w:t>,</w:t>
      </w:r>
      <w:r w:rsidRPr="00D24DFC">
        <w:rPr>
          <w:rFonts w:ascii="inherit" w:eastAsia="Times New Roman" w:hAnsi="inherit" w:cs="Times New Roman"/>
          <w:color w:val="222222"/>
          <w:sz w:val="23"/>
          <w:szCs w:val="23"/>
        </w:rPr>
        <w:t xml:space="preserve"> cudzysłów oraz wielokropek. W przeciwieństwie do wcześniej omówionych znaków, nie są one ze sobą w żaden sposób powiązane. </w:t>
      </w:r>
    </w:p>
    <w:p w14:paraId="4E9E4550"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dwunasty: apostrof</w:t>
      </w:r>
    </w:p>
    <w:p w14:paraId="28D5DC37"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Drobny i łatwy do przeoczenia, apostrof pełni dwie bardzo różne funkcje, a mylenie ich jest przyczyną chyba więcej codziennych błędów interpunkcyjnych niż jakikolwiek inny znak. Po pierwsze, wskazuje przynależność: </w:t>
      </w:r>
      <w:r>
        <w:rPr>
          <w:rFonts w:ascii="Times New Roman" w:eastAsia="Times New Roman" w:hAnsi="Times New Roman" w:cs="Times New Roman"/>
          <w:i/>
          <w:iCs/>
          <w:lang w:val="en-PL" w:eastAsia="en-GB"/>
        </w:rPr>
        <w:t>the artist's studio</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the gallery's collection</w:t>
      </w:r>
      <w:r>
        <w:rPr>
          <w:rFonts w:ascii="Times New Roman" w:eastAsia="Times New Roman" w:hAnsi="Times New Roman" w:cs="Times New Roman"/>
          <w:lang w:val="en-PL" w:eastAsia="en-GB"/>
        </w:rPr>
        <w:t xml:space="preserve">. Po drugie, oznacza kontrakcję, zastępując brakujące litery tam, gdzie dwa słowa zostały zrośnięte w jedno: </w:t>
      </w:r>
      <w:r>
        <w:rPr>
          <w:rFonts w:ascii="Times New Roman" w:eastAsia="Times New Roman" w:hAnsi="Times New Roman" w:cs="Times New Roman"/>
          <w:i/>
          <w:iCs/>
          <w:lang w:val="en-PL" w:eastAsia="en-GB"/>
        </w:rPr>
        <w:t>don't</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it's</w:t>
      </w:r>
      <w:r>
        <w:rPr>
          <w:rFonts w:ascii="Times New Roman" w:eastAsia="Times New Roman" w:hAnsi="Times New Roman" w:cs="Times New Roman"/>
          <w:lang w:val="en-PL" w:eastAsia="en-GB"/>
        </w:rPr>
        <w:t xml:space="preserve">, </w:t>
      </w:r>
      <w:r>
        <w:rPr>
          <w:rFonts w:ascii="Times New Roman" w:eastAsia="Times New Roman" w:hAnsi="Times New Roman" w:cs="Times New Roman"/>
          <w:i/>
          <w:iCs/>
          <w:lang w:val="en-PL" w:eastAsia="en-GB"/>
        </w:rPr>
        <w:t>we're</w:t>
      </w:r>
      <w:r>
        <w:rPr>
          <w:rFonts w:ascii="Times New Roman" w:eastAsia="Times New Roman" w:hAnsi="Times New Roman" w:cs="Times New Roman"/>
          <w:lang w:val="en-PL" w:eastAsia="en-GB"/>
        </w:rPr>
        <w:t>.</w:t>
      </w:r>
    </w:p>
    <w:p w14:paraId="2F6DEEC4"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To drugie zastosowanie kryje najsłynniejszą pułapkę apostrofu w języku angielskim. </w:t>
      </w:r>
      <w:r>
        <w:rPr>
          <w:rFonts w:ascii="Times New Roman" w:eastAsia="Times New Roman" w:hAnsi="Times New Roman" w:cs="Times New Roman"/>
          <w:i/>
          <w:iCs/>
          <w:lang w:val="en-PL" w:eastAsia="en-GB"/>
        </w:rPr>
        <w:t>It's</w:t>
      </w:r>
      <w:r>
        <w:rPr>
          <w:rFonts w:ascii="Times New Roman" w:eastAsia="Times New Roman" w:hAnsi="Times New Roman" w:cs="Times New Roman"/>
          <w:lang w:val="en-PL" w:eastAsia="en-GB"/>
        </w:rPr>
        <w:t xml:space="preserve"> jest zawsze skrótem od „it is” lub „it has”; </w:t>
      </w:r>
      <w:r>
        <w:rPr>
          <w:rFonts w:ascii="Times New Roman" w:eastAsia="Times New Roman" w:hAnsi="Times New Roman" w:cs="Times New Roman"/>
          <w:i/>
          <w:iCs/>
          <w:lang w:val="en-PL" w:eastAsia="en-GB"/>
        </w:rPr>
        <w:t>its</w:t>
      </w:r>
      <w:r>
        <w:rPr>
          <w:rFonts w:ascii="Times New Roman" w:eastAsia="Times New Roman" w:hAnsi="Times New Roman" w:cs="Times New Roman"/>
          <w:lang w:val="en-PL" w:eastAsia="en-GB"/>
        </w:rPr>
        <w:t xml:space="preserve"> — bez apostrofu — jest formą dzierżawczą słowa „it”. Oba brzmią identycznie i są nieustannie mylone, dlatego tak wiele podręczników stylu poświęca tej parze osobne ostrzeżenie.</w:t>
      </w:r>
    </w:p>
    <w:p w14:paraId="276DA54E"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Tak zwany „apostrof warzywniaka” — rzeczowniki w liczbie mnogiej błędnie zaopatrzone w apostrof, jak na odręcznie namalowanym szyldzie głoszącym </w:t>
      </w:r>
      <w:r>
        <w:rPr>
          <w:rFonts w:ascii="Times New Roman" w:eastAsia="Times New Roman" w:hAnsi="Times New Roman" w:cs="Times New Roman"/>
          <w:i/>
          <w:iCs/>
          <w:lang w:val="en-PL" w:eastAsia="en-GB"/>
        </w:rPr>
        <w:t>apple's</w:t>
      </w:r>
      <w:r>
        <w:rPr>
          <w:rFonts w:ascii="Times New Roman" w:eastAsia="Times New Roman" w:hAnsi="Times New Roman" w:cs="Times New Roman"/>
          <w:lang w:val="en-PL" w:eastAsia="en-GB"/>
        </w:rPr>
        <w:t xml:space="preserve"> i </w:t>
      </w:r>
      <w:r>
        <w:rPr>
          <w:rFonts w:ascii="Times New Roman" w:eastAsia="Times New Roman" w:hAnsi="Times New Roman" w:cs="Times New Roman"/>
          <w:i/>
          <w:iCs/>
          <w:lang w:val="en-PL" w:eastAsia="en-GB"/>
        </w:rPr>
        <w:t>orange's</w:t>
      </w:r>
      <w:r>
        <w:rPr>
          <w:rFonts w:ascii="Times New Roman" w:eastAsia="Times New Roman" w:hAnsi="Times New Roman" w:cs="Times New Roman"/>
          <w:lang w:val="en-PL" w:eastAsia="en-GB"/>
        </w:rPr>
        <w:t xml:space="preserve"> na sprzedaż — stał się swego rodzaju kulturowym żartem, skrótem myślowym na określenie niedbałej interpunkcji w ogóle. To, że tak mały znak potrafi stać się przedmiotem publicznych komentarzy, a nawet kpin, mówi coś o tym, jak uważnie czytelnicy zwracają uwagę na szczegóły — nawet gdy nie potrafią nazwać zasady, na którą reagują.</w:t>
      </w:r>
    </w:p>
    <w:p w14:paraId="7A48598C" w14:textId="77777777" w:rsidR="00C553D7" w:rsidRPr="000501A2" w:rsidRDefault="00C553D7" w:rsidP="00C553D7">
      <w:pPr>
        <w:spacing w:after="150"/>
        <w:rPr>
          <w:rFonts w:ascii="inherit" w:eastAsia="Times New Roman" w:hAnsi="inherit" w:cs="Times New Roman"/>
          <w:color w:val="222222"/>
          <w:sz w:val="23"/>
          <w:szCs w:val="23"/>
          <w:lang w:val="en-GB"/>
        </w:rPr>
      </w:pPr>
      <w:r w:rsidRPr="00D24DFC">
        <w:rPr>
          <w:rFonts w:ascii="inherit" w:eastAsia="Times New Roman" w:hAnsi="inherit" w:cs="Times New Roman"/>
          <w:b/>
          <w:bCs/>
          <w:color w:val="222222"/>
          <w:sz w:val="23"/>
          <w:szCs w:val="23"/>
        </w:rPr>
        <w:t>Apostrof</w:t>
      </w:r>
      <w:r w:rsidRPr="00D24DFC">
        <w:rPr>
          <w:rFonts w:ascii="inherit" w:eastAsia="Times New Roman" w:hAnsi="inherit" w:cs="Times New Roman"/>
          <w:color w:val="222222"/>
          <w:sz w:val="23"/>
          <w:szCs w:val="23"/>
        </w:rPr>
        <w:t xml:space="preserve"> (') służy do wskazania pominięcia litery lub liter w wyrazie, formy dzierżawczej lub liczby mnogiej małych liter. </w:t>
      </w:r>
      <w:r>
        <w:rPr>
          <w:rFonts w:ascii="inherit" w:eastAsia="Times New Roman" w:hAnsi="inherit" w:cs="Times New Roman"/>
          <w:color w:val="222222"/>
          <w:sz w:val="23"/>
          <w:szCs w:val="23"/>
          <w:lang w:val="en-GB"/>
        </w:rPr>
        <w:t xml:space="preserve">Oto </w:t>
      </w:r>
      <w:proofErr w:type="spellStart"/>
      <w:r>
        <w:rPr>
          <w:rFonts w:ascii="inherit" w:eastAsia="Times New Roman" w:hAnsi="inherit" w:cs="Times New Roman"/>
          <w:color w:val="222222"/>
          <w:sz w:val="23"/>
          <w:szCs w:val="23"/>
          <w:lang w:val="en-GB"/>
        </w:rPr>
        <w:t>przykłady</w:t>
      </w:r>
      <w:proofErr w:type="spellEnd"/>
      <w:r>
        <w:rPr>
          <w:rFonts w:ascii="inherit" w:eastAsia="Times New Roman" w:hAnsi="inherit" w:cs="Times New Roman"/>
          <w:color w:val="222222"/>
          <w:sz w:val="23"/>
          <w:szCs w:val="23"/>
          <w:lang w:val="en-GB"/>
        </w:rPr>
        <w:t xml:space="preserve"> </w:t>
      </w:r>
      <w:proofErr w:type="spellStart"/>
      <w:r>
        <w:rPr>
          <w:rFonts w:ascii="inherit" w:eastAsia="Times New Roman" w:hAnsi="inherit" w:cs="Times New Roman"/>
          <w:color w:val="222222"/>
          <w:sz w:val="23"/>
          <w:szCs w:val="23"/>
          <w:lang w:val="en-GB"/>
        </w:rPr>
        <w:t>jego</w:t>
      </w:r>
      <w:proofErr w:type="spellEnd"/>
      <w:r>
        <w:rPr>
          <w:rFonts w:ascii="inherit" w:eastAsia="Times New Roman" w:hAnsi="inherit" w:cs="Times New Roman"/>
          <w:color w:val="222222"/>
          <w:sz w:val="23"/>
          <w:szCs w:val="23"/>
          <w:lang w:val="en-GB"/>
        </w:rPr>
        <w:t xml:space="preserve"> </w:t>
      </w:r>
      <w:proofErr w:type="spellStart"/>
      <w:r>
        <w:rPr>
          <w:rFonts w:ascii="inherit" w:eastAsia="Times New Roman" w:hAnsi="inherit" w:cs="Times New Roman"/>
          <w:color w:val="222222"/>
          <w:sz w:val="23"/>
          <w:szCs w:val="23"/>
          <w:lang w:val="en-GB"/>
        </w:rPr>
        <w:t>użycia</w:t>
      </w:r>
      <w:proofErr w:type="spellEnd"/>
      <w:r>
        <w:rPr>
          <w:rFonts w:ascii="inherit" w:eastAsia="Times New Roman" w:hAnsi="inherit" w:cs="Times New Roman"/>
          <w:color w:val="222222"/>
          <w:sz w:val="23"/>
          <w:szCs w:val="23"/>
          <w:lang w:val="en-GB"/>
        </w:rPr>
        <w:t xml:space="preserve">: </w:t>
      </w:r>
    </w:p>
    <w:p w14:paraId="44A04EF0" w14:textId="77777777" w:rsidR="00C553D7" w:rsidRPr="00D24DFC" w:rsidRDefault="00C553D7" w:rsidP="00C553D7">
      <w:pPr>
        <w:numPr>
          <w:ilvl w:val="0"/>
          <w:numId w:val="12"/>
        </w:numPr>
        <w:ind w:left="420"/>
        <w:rPr>
          <w:rFonts w:ascii="inherit" w:eastAsia="Times New Roman" w:hAnsi="inherit" w:cs="Times New Roman"/>
          <w:color w:val="222222"/>
          <w:sz w:val="23"/>
          <w:szCs w:val="23"/>
          <w:lang w:val="en-GB"/>
        </w:rPr>
      </w:pPr>
      <w:r>
        <w:rPr>
          <w:rFonts w:ascii="inherit" w:eastAsia="Times New Roman" w:hAnsi="inherit" w:cs="Times New Roman"/>
          <w:color w:val="222222"/>
          <w:sz w:val="23"/>
          <w:szCs w:val="23"/>
          <w:lang w:val="en-GB"/>
        </w:rPr>
        <w:t xml:space="preserve">Pominięcie liter w wyrazie: </w:t>
      </w:r>
      <w:r>
        <w:rPr>
          <w:rFonts w:ascii="inherit" w:eastAsia="Times New Roman" w:hAnsi="inherit" w:cs="Times New Roman"/>
          <w:i/>
          <w:iCs/>
          <w:color w:val="666666"/>
          <w:sz w:val="23"/>
          <w:szCs w:val="23"/>
          <w:lang w:val="en-GB"/>
        </w:rPr>
        <w:t xml:space="preserve">I've seen that movie several times. </w:t>
      </w:r>
      <w:r w:rsidRPr="00D24DFC">
        <w:rPr>
          <w:rFonts w:ascii="inherit" w:eastAsia="Times New Roman" w:hAnsi="inherit" w:cs="Times New Roman"/>
          <w:i/>
          <w:iCs/>
          <w:color w:val="666666"/>
          <w:sz w:val="23"/>
          <w:szCs w:val="23"/>
          <w:lang w:val="en-GB"/>
        </w:rPr>
        <w:t>She wasn't the only one who knew the answer.</w:t>
      </w:r>
    </w:p>
    <w:p w14:paraId="5501296C" w14:textId="77777777" w:rsidR="00C553D7" w:rsidRPr="000501A2" w:rsidRDefault="00C553D7" w:rsidP="00C553D7">
      <w:pPr>
        <w:numPr>
          <w:ilvl w:val="0"/>
          <w:numId w:val="12"/>
        </w:numPr>
        <w:ind w:left="420"/>
        <w:rPr>
          <w:rFonts w:ascii="inherit" w:eastAsia="Times New Roman" w:hAnsi="inherit" w:cs="Times New Roman"/>
          <w:color w:val="222222"/>
          <w:sz w:val="23"/>
          <w:szCs w:val="23"/>
          <w:lang w:val="en-GB"/>
        </w:rPr>
      </w:pPr>
      <w:r>
        <w:rPr>
          <w:rFonts w:ascii="inherit" w:eastAsia="Times New Roman" w:hAnsi="inherit" w:cs="Times New Roman"/>
          <w:color w:val="222222"/>
          <w:sz w:val="23"/>
          <w:szCs w:val="23"/>
          <w:lang w:val="en-GB"/>
        </w:rPr>
        <w:t xml:space="preserve">Forma </w:t>
      </w:r>
      <w:proofErr w:type="spellStart"/>
      <w:r>
        <w:rPr>
          <w:rFonts w:ascii="inherit" w:eastAsia="Times New Roman" w:hAnsi="inherit" w:cs="Times New Roman"/>
          <w:color w:val="222222"/>
          <w:sz w:val="23"/>
          <w:szCs w:val="23"/>
          <w:lang w:val="en-GB"/>
        </w:rPr>
        <w:t>dzierżawcza</w:t>
      </w:r>
      <w:proofErr w:type="spellEnd"/>
      <w:r>
        <w:rPr>
          <w:rFonts w:ascii="inherit" w:eastAsia="Times New Roman" w:hAnsi="inherit" w:cs="Times New Roman"/>
          <w:color w:val="222222"/>
          <w:sz w:val="23"/>
          <w:szCs w:val="23"/>
          <w:lang w:val="en-GB"/>
        </w:rPr>
        <w:t xml:space="preserve">: </w:t>
      </w:r>
      <w:r>
        <w:rPr>
          <w:rFonts w:ascii="inherit" w:eastAsia="Times New Roman" w:hAnsi="inherit" w:cs="Times New Roman"/>
          <w:i/>
          <w:iCs/>
          <w:color w:val="666666"/>
          <w:sz w:val="23"/>
          <w:szCs w:val="23"/>
          <w:lang w:val="en-GB"/>
        </w:rPr>
        <w:t>Sara's dog bit the neighbor.</w:t>
      </w:r>
    </w:p>
    <w:p w14:paraId="289F0514" w14:textId="77777777" w:rsidR="00C553D7" w:rsidRPr="000501A2" w:rsidRDefault="00C553D7" w:rsidP="00C553D7">
      <w:pPr>
        <w:numPr>
          <w:ilvl w:val="0"/>
          <w:numId w:val="12"/>
        </w:numPr>
        <w:ind w:left="420"/>
        <w:rPr>
          <w:rFonts w:ascii="inherit" w:eastAsia="Times New Roman" w:hAnsi="inherit" w:cs="Times New Roman"/>
          <w:color w:val="222222"/>
          <w:sz w:val="23"/>
          <w:szCs w:val="23"/>
          <w:lang w:val="en-GB"/>
        </w:rPr>
      </w:pPr>
      <w:r>
        <w:rPr>
          <w:rFonts w:ascii="inherit" w:eastAsia="Times New Roman" w:hAnsi="inherit" w:cs="Times New Roman"/>
          <w:color w:val="222222"/>
          <w:sz w:val="23"/>
          <w:szCs w:val="23"/>
          <w:lang w:val="en-GB"/>
        </w:rPr>
        <w:t xml:space="preserve">Liczba mnoga małych liter: </w:t>
      </w:r>
      <w:r>
        <w:rPr>
          <w:rFonts w:ascii="inherit" w:eastAsia="Times New Roman" w:hAnsi="inherit" w:cs="Times New Roman"/>
          <w:i/>
          <w:iCs/>
          <w:color w:val="666666"/>
          <w:sz w:val="23"/>
          <w:szCs w:val="23"/>
          <w:lang w:val="en-GB"/>
        </w:rPr>
        <w:t>Six people were told to mind their p's and q's.</w:t>
      </w:r>
    </w:p>
    <w:p w14:paraId="779298DE"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Warto zauważyć, że według </w:t>
      </w:r>
      <w:proofErr w:type="spellStart"/>
      <w:r w:rsidRPr="00D24DFC">
        <w:rPr>
          <w:rFonts w:ascii="inherit" w:eastAsia="Times New Roman" w:hAnsi="inherit" w:cs="Times New Roman"/>
          <w:color w:val="222222"/>
          <w:sz w:val="23"/>
          <w:szCs w:val="23"/>
        </w:rPr>
        <w:t>Purdue</w:t>
      </w:r>
      <w:proofErr w:type="spellEnd"/>
      <w:r w:rsidRPr="00D24DFC">
        <w:rPr>
          <w:rFonts w:ascii="inherit" w:eastAsia="Times New Roman" w:hAnsi="inherit" w:cs="Times New Roman"/>
          <w:color w:val="222222"/>
          <w:sz w:val="23"/>
          <w:szCs w:val="23"/>
        </w:rPr>
        <w:t xml:space="preserve"> University niektórzy nauczyciele i redaktorzy rozszerzają zakres użycia apostrofu, preferując go przy symbolach (&amp;'s), liczbach (7's) i wielkich literach (</w:t>
      </w:r>
      <w:proofErr w:type="spellStart"/>
      <w:r w:rsidRPr="00D24DFC">
        <w:rPr>
          <w:rFonts w:ascii="inherit" w:eastAsia="Times New Roman" w:hAnsi="inherit" w:cs="Times New Roman"/>
          <w:color w:val="222222"/>
          <w:sz w:val="23"/>
          <w:szCs w:val="23"/>
        </w:rPr>
        <w:t>Q&amp;A's</w:t>
      </w:r>
      <w:proofErr w:type="spellEnd"/>
      <w:r w:rsidRPr="00D24DFC">
        <w:rPr>
          <w:rFonts w:ascii="inherit" w:eastAsia="Times New Roman" w:hAnsi="inherit" w:cs="Times New Roman"/>
          <w:color w:val="222222"/>
          <w:sz w:val="23"/>
          <w:szCs w:val="23"/>
        </w:rPr>
        <w:t xml:space="preserve">), nawet jeśli nie jest to konieczne. </w:t>
      </w:r>
    </w:p>
    <w:p w14:paraId="3A688451" w14:textId="77777777" w:rsidR="00AC7208" w:rsidRPr="00AC7208" w:rsidRDefault="00AC7208" w:rsidP="00AC7208">
      <w:pPr>
        <w:spacing w:before="100" w:beforeAutospacing="1" w:after="100" w:afterAutospacing="1"/>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trzynasty: cudzysłów</w:t>
      </w:r>
    </w:p>
    <w:p w14:paraId="56A8DE4F"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Cudzysłów obramowuje zapożyczoną mowę, wyznaczając granicę między słowami samego autora a słowami kogoś innego. Umieszczony parami na początku i końcu frazy, mówi czytelnikowi: </w:t>
      </w:r>
      <w:r>
        <w:rPr>
          <w:rFonts w:ascii="Times New Roman" w:eastAsia="Times New Roman" w:hAnsi="Times New Roman" w:cs="Times New Roman"/>
          <w:i/>
          <w:iCs/>
          <w:lang w:val="en-PL" w:eastAsia="en-GB"/>
        </w:rPr>
        <w:t>te słowa nie są moje — jedynie je przytaczam.</w:t>
      </w:r>
    </w:p>
    <w:p w14:paraId="27655019"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Jego głównym zastosowaniem jest mowa bezpośrednia i cytat bezpośredni — odtwarzanie dokładnych słów danej osoby, a nie ich parafrazowanie. Cudzysłów obejmuje też tytuły krótszych utworów (wiersze, artykuły, tytuły piosenek), oznacza słowa użyte ironicznie lub w specjalnym znaczeniu, a w niektórych stylach sygnalizuje termin wprowadzany lub definiowany po raz pierwszy. Amerykańska angielszczyzna zazwyczaj preferuje cudzysłów podwójny, z pojedynczym zarezerwowanym na cytat wewnątrz cytatu; brytyjska angielszczyzna często odwraca tę konwencję, preferując najpierw znaki pojedyncze.</w:t>
      </w:r>
    </w:p>
    <w:p w14:paraId="74BE88EC" w14:textId="77777777" w:rsidR="00AC7208" w:rsidRPr="00AC7208" w:rsidRDefault="00AC7208" w:rsidP="00AC7208">
      <w:pPr>
        <w:spacing w:before="100" w:beforeAutospacing="1" w:after="100" w:afterAutospacing="1"/>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lastRenderedPageBreak/>
        <w:t>Cudzysłów niesie też ze sobą cichy ciężar etyczny. Ponieważ obiecuje dokładność — że są to słowa, które ktoś rzeczywiście powiedział lub napisał — używanie go niedbale, albo zmienianie cytatu bez zaznaczenia tej zmiany, jest traktowane jako prawdziwe naruszenie zaufania zarówno w dziennikarstwie, jak i w nauce czy wydawnictwie. Niewiele znaków interpunkcyjnych niesie ze sobą tego rodzaju domyślną obietnicę wobec czytelnika.</w:t>
      </w:r>
    </w:p>
    <w:p w14:paraId="4DFF7D3A" w14:textId="77777777" w:rsidR="00C553D7" w:rsidRPr="00D24DFC" w:rsidRDefault="00C553D7" w:rsidP="00C553D7">
      <w:pPr>
        <w:spacing w:after="150"/>
        <w:rPr>
          <w:rFonts w:ascii="inherit" w:eastAsia="Times New Roman" w:hAnsi="inherit" w:cs="Times New Roman"/>
          <w:color w:val="222222"/>
          <w:sz w:val="23"/>
          <w:szCs w:val="23"/>
        </w:rPr>
      </w:pPr>
      <w:hyperlink r:id="rId10" w:history="1">
        <w:r w:rsidRPr="00D24DFC">
          <w:t>Cudzysłów</w:t>
        </w:r>
      </w:hyperlink>
      <w:r w:rsidRPr="00D24DFC">
        <w:rPr>
          <w:rFonts w:ascii="inherit" w:eastAsia="Times New Roman" w:hAnsi="inherit" w:cs="Times New Roman"/>
          <w:color w:val="222222"/>
          <w:sz w:val="23"/>
          <w:szCs w:val="23"/>
        </w:rPr>
        <w:t xml:space="preserve"> </w:t>
      </w:r>
      <w:proofErr w:type="gramStart"/>
      <w:r w:rsidRPr="00D24DFC">
        <w:rPr>
          <w:rFonts w:ascii="inherit" w:eastAsia="Times New Roman" w:hAnsi="inherit" w:cs="Times New Roman"/>
          <w:color w:val="222222"/>
          <w:sz w:val="23"/>
          <w:szCs w:val="23"/>
        </w:rPr>
        <w:t>(„ ”</w:t>
      </w:r>
      <w:proofErr w:type="gramEnd"/>
      <w:r w:rsidRPr="00D24DFC">
        <w:rPr>
          <w:rFonts w:ascii="inherit" w:eastAsia="Times New Roman" w:hAnsi="inherit" w:cs="Times New Roman"/>
          <w:color w:val="222222"/>
          <w:sz w:val="23"/>
          <w:szCs w:val="23"/>
        </w:rPr>
        <w:t xml:space="preserve">) to para znaków interpunkcyjnych używana przede wszystkim do oznaczenia początku i końca fragmentu przypisywanego komuś innemu i powtórzonego słowo w słowo. Służy też do wskazywania znaczeń oraz niecodziennego lub wątpliwego statusu danego słowa. </w:t>
      </w:r>
    </w:p>
    <w:p w14:paraId="5D73E838" w14:textId="77777777" w:rsidR="00C553D7" w:rsidRPr="00D24DFC" w:rsidRDefault="00C553D7" w:rsidP="00C553D7">
      <w:pPr>
        <w:numPr>
          <w:ilvl w:val="0"/>
          <w:numId w:val="13"/>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„Nie wychodź na zewnątrz” — powiedziała.</w:t>
      </w:r>
    </w:p>
    <w:p w14:paraId="42A0977E" w14:textId="77777777" w:rsidR="00C553D7" w:rsidRPr="00D24DFC" w:rsidRDefault="00C553D7" w:rsidP="00C553D7">
      <w:pPr>
        <w:spacing w:after="15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Cudzysłów pojedynczy (' ') stosuje się najczęściej dla cytatów wewnątrz cytatów. </w:t>
      </w:r>
    </w:p>
    <w:p w14:paraId="25E08CE0" w14:textId="77777777" w:rsidR="00C553D7" w:rsidRPr="00D24DFC" w:rsidRDefault="00C553D7" w:rsidP="00C553D7">
      <w:pPr>
        <w:numPr>
          <w:ilvl w:val="0"/>
          <w:numId w:val="14"/>
        </w:numPr>
        <w:ind w:left="420"/>
        <w:rPr>
          <w:rFonts w:ascii="inherit" w:eastAsia="Times New Roman" w:hAnsi="inherit" w:cs="Times New Roman"/>
          <w:color w:val="222222"/>
          <w:sz w:val="23"/>
          <w:szCs w:val="23"/>
        </w:rPr>
      </w:pPr>
      <w:r w:rsidRPr="00D24DFC">
        <w:rPr>
          <w:rFonts w:ascii="inherit" w:eastAsia="Times New Roman" w:hAnsi="inherit" w:cs="Times New Roman"/>
          <w:i/>
          <w:iCs/>
          <w:color w:val="666666"/>
          <w:sz w:val="23"/>
          <w:szCs w:val="23"/>
        </w:rPr>
        <w:t>Marie powiedziała nauczycielce: „Widziałam Marca na placu zabaw i powiedział mi «Bill zaczął bójkę», a ja mu uwierzyłam”.</w:t>
      </w:r>
    </w:p>
    <w:p w14:paraId="1E839339" w14:textId="77777777" w:rsidR="00AC7208" w:rsidRPr="00AC7208" w:rsidRDefault="00AC7208" w:rsidP="00AC7208">
      <w:pPr>
        <w:spacing w:before="100" w:beforeAutospacing="1" w:after="100" w:afterAutospacing="1"/>
        <w:ind w:left="360"/>
        <w:outlineLvl w:val="1"/>
        <w:rPr>
          <w:rFonts w:ascii="Times New Roman" w:eastAsia="Times New Roman" w:hAnsi="Times New Roman" w:cs="Times New Roman"/>
          <w:b/>
          <w:bCs/>
          <w:sz w:val="36"/>
          <w:szCs w:val="36"/>
          <w:lang w:val="en-PL" w:eastAsia="en-GB"/>
        </w:rPr>
      </w:pPr>
      <w:r>
        <w:rPr>
          <w:rFonts w:ascii="Times New Roman" w:eastAsia="Times New Roman" w:hAnsi="Times New Roman" w:cs="Times New Roman"/>
          <w:b/>
          <w:bCs/>
          <w:sz w:val="36"/>
          <w:szCs w:val="36"/>
          <w:lang w:val="en-PL" w:eastAsia="en-GB"/>
        </w:rPr>
        <w:t>Rozdział czternasty: wielokropek</w:t>
      </w:r>
    </w:p>
    <w:p w14:paraId="38B3B897" w14:textId="77777777" w:rsidR="00AC7208" w:rsidRPr="00AC7208" w:rsidRDefault="00AC7208" w:rsidP="00AC7208">
      <w:pPr>
        <w:spacing w:before="100" w:beforeAutospacing="1" w:after="100" w:afterAutospacing="1"/>
        <w:ind w:left="360"/>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Trzy kropki w rzędzie, rozmieszczone równomiernie — wielokropek jest interpunkcyjnym sposobem wygaszania myśli. Tam, gdzie kropka zamyka myśl całkowicie, wielokropek pozwala jej zawisnąć w powietrzu, niedokończonej, sugerowanej zamiast wypowiedzianej.</w:t>
      </w:r>
    </w:p>
    <w:p w14:paraId="61BD4C40" w14:textId="77777777" w:rsidR="00AC7208" w:rsidRPr="00AC7208" w:rsidRDefault="00AC7208" w:rsidP="00AC7208">
      <w:pPr>
        <w:spacing w:before="100" w:beforeAutospacing="1" w:after="100" w:afterAutospacing="1"/>
        <w:ind w:left="360"/>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 xml:space="preserve">W piśmiennictwie formalnym i akademickim wielokropek najczęściej oznacza pominięcie — sygnał, że słowa zostały wycięte z dłuższego cytatu bez zmiany jego znaczenia: </w:t>
      </w:r>
      <w:r>
        <w:rPr>
          <w:rFonts w:ascii="Times New Roman" w:eastAsia="Times New Roman" w:hAnsi="Times New Roman" w:cs="Times New Roman"/>
          <w:i/>
          <w:iCs/>
          <w:lang w:val="en-PL" w:eastAsia="en-GB"/>
        </w:rPr>
        <w:t>„Wystawę otworzono… i zamknięto w ciągu tygodnia”.</w:t>
      </w:r>
      <w:r>
        <w:rPr>
          <w:rFonts w:ascii="Times New Roman" w:eastAsia="Times New Roman" w:hAnsi="Times New Roman" w:cs="Times New Roman"/>
          <w:lang w:val="en-PL" w:eastAsia="en-GB"/>
        </w:rPr>
        <w:t xml:space="preserve"> W beletrystyce i dialogu robi coś bardziej emocjonalnego: może sugerować wahanie, głos cichnący w połowie zdania, pauzę wypełnioną tym, co pozostało niewypowiedziane.</w:t>
      </w:r>
    </w:p>
    <w:p w14:paraId="36231375" w14:textId="77777777" w:rsidR="00AC7208" w:rsidRPr="00AC7208" w:rsidRDefault="00AC7208" w:rsidP="00AC7208">
      <w:pPr>
        <w:spacing w:before="100" w:beforeAutospacing="1" w:after="100" w:afterAutospacing="1"/>
        <w:ind w:left="360"/>
        <w:rPr>
          <w:rFonts w:ascii="Times New Roman" w:eastAsia="Times New Roman" w:hAnsi="Times New Roman" w:cs="Times New Roman"/>
          <w:lang w:val="en-PL" w:eastAsia="en-GB"/>
        </w:rPr>
      </w:pPr>
      <w:r>
        <w:rPr>
          <w:rFonts w:ascii="Times New Roman" w:eastAsia="Times New Roman" w:hAnsi="Times New Roman" w:cs="Times New Roman"/>
          <w:lang w:val="en-PL" w:eastAsia="en-GB"/>
        </w:rPr>
        <w:t>Ze wszystkich czternastu znaków wielokropek jest chyba najbardziej nastrojowy — nie tyle przekazuje informację, ile nastrój. Zdanie kończące się wielokropkiem prosi czytelnika, by sam dopowiedział resztę, by na chwilę zatrzymał się w ciszy, jaką pozostawiają po sobie te kropki. Jest w tym sensie najcichszym ze wszystkich znaków, a zarazem jednym z najbardziej wyrazistych.</w:t>
      </w:r>
    </w:p>
    <w:p w14:paraId="03BD3349" w14:textId="77777777" w:rsidR="00AC7208" w:rsidRPr="00AC7208" w:rsidRDefault="00AC7208" w:rsidP="00C553D7">
      <w:pPr>
        <w:spacing w:after="150"/>
        <w:rPr>
          <w:rFonts w:ascii="inherit" w:eastAsia="Times New Roman" w:hAnsi="inherit" w:cs="Times New Roman"/>
          <w:color w:val="222222"/>
          <w:sz w:val="23"/>
          <w:szCs w:val="23"/>
          <w:lang w:val="en-PL"/>
        </w:rPr>
      </w:pPr>
    </w:p>
    <w:p w14:paraId="32892785" w14:textId="26ED96C1" w:rsidR="00C553D7" w:rsidRPr="00D24DFC" w:rsidRDefault="00C553D7" w:rsidP="00C553D7">
      <w:pPr>
        <w:spacing w:after="150"/>
        <w:rPr>
          <w:rFonts w:ascii="inherit" w:eastAsia="Times New Roman" w:hAnsi="inherit" w:cs="Times New Roman"/>
          <w:color w:val="222222"/>
          <w:sz w:val="23"/>
          <w:szCs w:val="23"/>
        </w:rPr>
      </w:pPr>
      <w:hyperlink r:id="rId11" w:history="1">
        <w:r w:rsidRPr="00D24DFC">
          <w:t>Wielokropek</w:t>
        </w:r>
      </w:hyperlink>
      <w:r w:rsidRPr="00D24DFC">
        <w:t xml:space="preserve"> </w:t>
      </w:r>
      <w:r w:rsidRPr="00D24DFC">
        <w:rPr>
          <w:rFonts w:ascii="inherit" w:eastAsia="Times New Roman" w:hAnsi="inherit" w:cs="Times New Roman"/>
          <w:color w:val="222222"/>
          <w:sz w:val="23"/>
          <w:szCs w:val="23"/>
        </w:rPr>
        <w:t xml:space="preserve">jest najczęściej zapisywany jako trzy kropki (. . .), choć czasem oznacza się go trzema gwiazdkami (***). Wielokropek stosuje się w piśmie i druku, aby wskazać pominięcie, zwłaszcza liter lub słów. Wielokropki są często używane w cytatach, by przeskoczyć z jednego fragmentu do innego, pomijając zbędne słowa, które nie wpływają na sens. Studenci piszący prace naukowe lub gazety cytujące fragmenty przemówień często stosują wielokropek, by uniknąć przepisywania długiego, niepotrzebnego tekstu. </w:t>
      </w:r>
    </w:p>
    <w:p w14:paraId="52BDF15B" w14:textId="77777777" w:rsidR="00C553D7" w:rsidRPr="00D24DFC" w:rsidRDefault="00C553D7" w:rsidP="00C553D7">
      <w:pPr>
        <w:numPr>
          <w:ilvl w:val="0"/>
          <w:numId w:val="15"/>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Pominięcie słów: </w:t>
      </w:r>
      <w:r w:rsidRPr="00D24DFC">
        <w:rPr>
          <w:rFonts w:ascii="inherit" w:eastAsia="Times New Roman" w:hAnsi="inherit" w:cs="Times New Roman"/>
          <w:i/>
          <w:iCs/>
          <w:color w:val="666666"/>
          <w:sz w:val="23"/>
          <w:szCs w:val="23"/>
        </w:rPr>
        <w:t>Zaczęła liczyć: „Jeden, dwa, trzy, cztery…” aż doszła do dziesięciu, po czym poszła go szukać.</w:t>
      </w:r>
    </w:p>
    <w:p w14:paraId="5BE11A4E" w14:textId="77777777" w:rsidR="00C553D7" w:rsidRPr="00D24DFC" w:rsidRDefault="00C553D7" w:rsidP="00C553D7">
      <w:pPr>
        <w:numPr>
          <w:ilvl w:val="0"/>
          <w:numId w:val="15"/>
        </w:numPr>
        <w:ind w:left="420"/>
        <w:rPr>
          <w:rFonts w:ascii="inherit" w:eastAsia="Times New Roman" w:hAnsi="inherit" w:cs="Times New Roman"/>
          <w:color w:val="222222"/>
          <w:sz w:val="23"/>
          <w:szCs w:val="23"/>
        </w:rPr>
      </w:pPr>
      <w:r w:rsidRPr="00D24DFC">
        <w:rPr>
          <w:rFonts w:ascii="inherit" w:eastAsia="Times New Roman" w:hAnsi="inherit" w:cs="Times New Roman"/>
          <w:color w:val="222222"/>
          <w:sz w:val="23"/>
          <w:szCs w:val="23"/>
        </w:rPr>
        <w:t xml:space="preserve">Wewnątrz cytatu: </w:t>
      </w:r>
      <w:r w:rsidRPr="00D24DFC">
        <w:rPr>
          <w:rFonts w:ascii="inherit" w:eastAsia="Times New Roman" w:hAnsi="inherit" w:cs="Times New Roman"/>
          <w:i/>
          <w:iCs/>
          <w:color w:val="666666"/>
          <w:sz w:val="23"/>
          <w:szCs w:val="23"/>
        </w:rPr>
        <w:t>Kiedy Newton stwierdził: „Ciało pozostające w spoczynku pozostaje w spoczynku, a ciało w ruchu pozostaje w ruchu…”, sformułował prawo ruchu.</w:t>
      </w:r>
    </w:p>
    <w:p w14:paraId="18A2A4D4" w14:textId="77777777" w:rsidR="003D2F4D" w:rsidRPr="00D24DFC" w:rsidRDefault="003D2F4D"/>
    <w:p w14:paraId="7DAA8AE7" w14:textId="77777777" w:rsidR="00AC7208" w:rsidRDefault="00AC7208"/>
    <w:p w14:paraId="7AFE584E" w14:textId="77777777" w:rsidR="00D24DFC" w:rsidRPr="00D24DFC" w:rsidRDefault="00D24DFC"/>
    <w:p w14:paraId="12DCD691" w14:textId="23F86FDE" w:rsidR="00AC7208" w:rsidRPr="00FA70B3" w:rsidRDefault="00AC7208" w:rsidP="00FA70B3">
      <w:pPr>
        <w:spacing w:before="100" w:beforeAutospacing="1" w:after="100" w:afterAutospacing="1"/>
        <w:ind w:left="360"/>
        <w:outlineLvl w:val="1"/>
        <w:rPr>
          <w:rFonts w:ascii="Times New Roman" w:eastAsia="Times New Roman" w:hAnsi="Times New Roman" w:cs="Times New Roman"/>
          <w:b/>
          <w:bCs/>
          <w:sz w:val="36"/>
          <w:szCs w:val="36"/>
          <w:lang w:val="en-PL" w:eastAsia="en-GB"/>
        </w:rPr>
      </w:pPr>
      <w:r w:rsidRPr="00FA70B3">
        <w:rPr>
          <w:rFonts w:ascii="Times New Roman" w:eastAsia="Times New Roman" w:hAnsi="Times New Roman" w:cs="Times New Roman"/>
          <w:b/>
          <w:bCs/>
          <w:sz w:val="36"/>
          <w:szCs w:val="36"/>
          <w:lang w:val="en-PL" w:eastAsia="en-GB"/>
        </w:rPr>
        <w:lastRenderedPageBreak/>
        <w:t>Epilog</w:t>
      </w:r>
    </w:p>
    <w:p w14:paraId="4AA48D9C" w14:textId="2EC5AB21" w:rsidR="00AC7208" w:rsidRPr="00D24DFC" w:rsidRDefault="00AC7208">
      <w:r w:rsidRPr="00D24DFC">
        <w:t>Czternaście znaków, czternaście małych kształtów, a między nimi cała architektura tego, jak zdanie się porusza, zatrzymuje, argumentuje i oddycha. Poprawne stosowanie ich sprawi, że twój tekst będzie łatwiejszy w odbiorze — ale zrozumienie tego, co każdy z nich naprawdę robi, pod powierzchnią reguły, jest tym, co sprawia, że tekst warto czytać.</w:t>
      </w:r>
    </w:p>
    <w:sectPr w:rsidR="00AC7208" w:rsidRPr="00D24DFC" w:rsidSect="007B76C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81C1D"/>
    <w:multiLevelType w:val="multilevel"/>
    <w:tmpl w:val="5DCC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8751C"/>
    <w:multiLevelType w:val="multilevel"/>
    <w:tmpl w:val="2A58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B401B"/>
    <w:multiLevelType w:val="multilevel"/>
    <w:tmpl w:val="0734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E04E9"/>
    <w:multiLevelType w:val="multilevel"/>
    <w:tmpl w:val="2160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116546"/>
    <w:multiLevelType w:val="multilevel"/>
    <w:tmpl w:val="0206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86C21"/>
    <w:multiLevelType w:val="multilevel"/>
    <w:tmpl w:val="E554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9A0EF7"/>
    <w:multiLevelType w:val="multilevel"/>
    <w:tmpl w:val="7A58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72DBF"/>
    <w:multiLevelType w:val="multilevel"/>
    <w:tmpl w:val="61A0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E4D5A"/>
    <w:multiLevelType w:val="multilevel"/>
    <w:tmpl w:val="617A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C75F33"/>
    <w:multiLevelType w:val="multilevel"/>
    <w:tmpl w:val="C5F2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D9492C"/>
    <w:multiLevelType w:val="multilevel"/>
    <w:tmpl w:val="D3C0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F434AE"/>
    <w:multiLevelType w:val="multilevel"/>
    <w:tmpl w:val="6744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B45E37"/>
    <w:multiLevelType w:val="multilevel"/>
    <w:tmpl w:val="62AE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0C67F0"/>
    <w:multiLevelType w:val="multilevel"/>
    <w:tmpl w:val="7992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265ED3"/>
    <w:multiLevelType w:val="multilevel"/>
    <w:tmpl w:val="30DA8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945973">
    <w:abstractNumId w:val="6"/>
  </w:num>
  <w:num w:numId="2" w16cid:durableId="2021933012">
    <w:abstractNumId w:val="4"/>
  </w:num>
  <w:num w:numId="3" w16cid:durableId="1734425741">
    <w:abstractNumId w:val="13"/>
  </w:num>
  <w:num w:numId="4" w16cid:durableId="184487274">
    <w:abstractNumId w:val="0"/>
  </w:num>
  <w:num w:numId="5" w16cid:durableId="1539899997">
    <w:abstractNumId w:val="2"/>
  </w:num>
  <w:num w:numId="6" w16cid:durableId="1950890800">
    <w:abstractNumId w:val="14"/>
  </w:num>
  <w:num w:numId="7" w16cid:durableId="1818105976">
    <w:abstractNumId w:val="10"/>
  </w:num>
  <w:num w:numId="8" w16cid:durableId="1938293766">
    <w:abstractNumId w:val="12"/>
  </w:num>
  <w:num w:numId="9" w16cid:durableId="1828858050">
    <w:abstractNumId w:val="5"/>
  </w:num>
  <w:num w:numId="10" w16cid:durableId="1279145917">
    <w:abstractNumId w:val="7"/>
  </w:num>
  <w:num w:numId="11" w16cid:durableId="553124851">
    <w:abstractNumId w:val="11"/>
  </w:num>
  <w:num w:numId="12" w16cid:durableId="1728458554">
    <w:abstractNumId w:val="8"/>
  </w:num>
  <w:num w:numId="13" w16cid:durableId="1160268502">
    <w:abstractNumId w:val="3"/>
  </w:num>
  <w:num w:numId="14" w16cid:durableId="1841001689">
    <w:abstractNumId w:val="1"/>
  </w:num>
  <w:num w:numId="15" w16cid:durableId="199637793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D7"/>
    <w:rsid w:val="000501A2"/>
    <w:rsid w:val="003D2F4D"/>
    <w:rsid w:val="007B3AC9"/>
    <w:rsid w:val="007B76CF"/>
    <w:rsid w:val="00AC7208"/>
    <w:rsid w:val="00C553D7"/>
    <w:rsid w:val="00D24DFC"/>
    <w:rsid w:val="00FA70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DDC8"/>
  <w15:chartTrackingRefBased/>
  <w15:docId w15:val="{943A3C1C-776D-F741-84FC-4A4C2BFEF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1A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553D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53D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553D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553D7"/>
  </w:style>
  <w:style w:type="character" w:styleId="Strong">
    <w:name w:val="Strong"/>
    <w:basedOn w:val="DefaultParagraphFont"/>
    <w:uiPriority w:val="22"/>
    <w:qFormat/>
    <w:rsid w:val="00C553D7"/>
    <w:rPr>
      <w:b/>
      <w:bCs/>
    </w:rPr>
  </w:style>
  <w:style w:type="character" w:styleId="Hyperlink">
    <w:name w:val="Hyperlink"/>
    <w:basedOn w:val="DefaultParagraphFont"/>
    <w:uiPriority w:val="99"/>
    <w:semiHidden/>
    <w:unhideWhenUsed/>
    <w:rsid w:val="00C553D7"/>
    <w:rPr>
      <w:color w:val="0000FF"/>
      <w:u w:val="single"/>
    </w:rPr>
  </w:style>
  <w:style w:type="character" w:styleId="Emphasis">
    <w:name w:val="Emphasis"/>
    <w:basedOn w:val="DefaultParagraphFont"/>
    <w:uiPriority w:val="20"/>
    <w:qFormat/>
    <w:rsid w:val="00C553D7"/>
    <w:rPr>
      <w:i/>
      <w:iCs/>
    </w:rPr>
  </w:style>
  <w:style w:type="character" w:customStyle="1" w:styleId="Heading1Char">
    <w:name w:val="Heading 1 Char"/>
    <w:basedOn w:val="DefaultParagraphFont"/>
    <w:link w:val="Heading1"/>
    <w:uiPriority w:val="9"/>
    <w:rsid w:val="000501A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50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431372">
      <w:bodyDiv w:val="1"/>
      <w:marLeft w:val="0"/>
      <w:marRight w:val="0"/>
      <w:marTop w:val="0"/>
      <w:marBottom w:val="0"/>
      <w:divBdr>
        <w:top w:val="none" w:sz="0" w:space="0" w:color="auto"/>
        <w:left w:val="none" w:sz="0" w:space="0" w:color="auto"/>
        <w:bottom w:val="none" w:sz="0" w:space="0" w:color="auto"/>
        <w:right w:val="none" w:sz="0" w:space="0" w:color="auto"/>
      </w:divBdr>
      <w:divsChild>
        <w:div w:id="1407652812">
          <w:marLeft w:val="0"/>
          <w:marRight w:val="0"/>
          <w:marTop w:val="0"/>
          <w:marBottom w:val="0"/>
          <w:divBdr>
            <w:top w:val="none" w:sz="0" w:space="0" w:color="auto"/>
            <w:left w:val="none" w:sz="0" w:space="0" w:color="auto"/>
            <w:bottom w:val="none" w:sz="0" w:space="0" w:color="auto"/>
            <w:right w:val="none" w:sz="0" w:space="0" w:color="auto"/>
          </w:divBdr>
          <w:divsChild>
            <w:div w:id="2065787950">
              <w:marLeft w:val="0"/>
              <w:marRight w:val="0"/>
              <w:marTop w:val="0"/>
              <w:marBottom w:val="0"/>
              <w:divBdr>
                <w:top w:val="none" w:sz="0" w:space="0" w:color="auto"/>
                <w:left w:val="none" w:sz="0" w:space="0" w:color="auto"/>
                <w:bottom w:val="none" w:sz="0" w:space="0" w:color="auto"/>
                <w:right w:val="none" w:sz="0" w:space="0" w:color="auto"/>
              </w:divBdr>
            </w:div>
            <w:div w:id="206729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mmar.yourdictionary.com/punctuation/how-to-use-brackets-in-grammar.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rammar.yourdictionary.com/punctuation/comma-usage.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rammar.yourdictionary.com/punctuation/colons-semicolons-and-dashes.html" TargetMode="External"/><Relationship Id="rId11" Type="http://schemas.openxmlformats.org/officeDocument/2006/relationships/hyperlink" Target="http://grammar.yourdictionary.com/punctuation/when-to-use-ellipses.html" TargetMode="External"/><Relationship Id="rId5" Type="http://schemas.openxmlformats.org/officeDocument/2006/relationships/hyperlink" Target="http://examples.yourdictionary.com/declarative-sentence-examples.html" TargetMode="External"/><Relationship Id="rId10" Type="http://schemas.openxmlformats.org/officeDocument/2006/relationships/hyperlink" Target="http://grammar.yourdictionary.com/punctuation/how/how-to-use-quotation-marks.html" TargetMode="External"/><Relationship Id="rId4" Type="http://schemas.openxmlformats.org/officeDocument/2006/relationships/webSettings" Target="webSettings.xml"/><Relationship Id="rId9" Type="http://schemas.openxmlformats.org/officeDocument/2006/relationships/hyperlink" Target="http://grammar.yourdictionary.com/punctuation/apostrophe-ru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3762</Words>
  <Characters>21448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Jolanta Johnsson</cp:lastModifiedBy>
  <cp:revision>2</cp:revision>
  <dcterms:created xsi:type="dcterms:W3CDTF">2026-09-11T20:13:00Z</dcterms:created>
  <dcterms:modified xsi:type="dcterms:W3CDTF">2026-09-11T20:13:00Z</dcterms:modified>
</cp:coreProperties>
</file>